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902D" w14:textId="4EA3884D" w:rsidR="00790B84" w:rsidRPr="00790B84" w:rsidRDefault="00790B84" w:rsidP="00790B84">
      <w:pPr>
        <w:spacing w:after="0" w:line="240" w:lineRule="auto"/>
        <w:ind w:left="0" w:firstLine="0"/>
        <w:outlineLvl w:val="0"/>
        <w:rPr>
          <w:rFonts w:ascii="Palatino Linotype" w:eastAsia="Times New Roman" w:hAnsi="Palatino Linotype" w:cs="Times New Roman"/>
          <w:b/>
          <w:bCs/>
          <w:color w:val="auto"/>
          <w:kern w:val="36"/>
          <w:sz w:val="40"/>
          <w:szCs w:val="40"/>
          <w:lang w:bidi="ar-SA"/>
          <w14:ligatures w14:val="none"/>
        </w:rPr>
      </w:pPr>
      <w:r w:rsidRPr="00790B84">
        <w:rPr>
          <w:rFonts w:ascii="Palatino Linotype" w:eastAsia="Times New Roman" w:hAnsi="Palatino Linotype" w:cs="Times New Roman"/>
          <w:b/>
          <w:bCs/>
          <w:color w:val="auto"/>
          <w:kern w:val="36"/>
          <w:sz w:val="40"/>
          <w:szCs w:val="40"/>
          <w:lang w:bidi="ar-SA"/>
          <w14:ligatures w14:val="none"/>
        </w:rPr>
        <w:t>Ophthalmology Fourth-Year Planning Guidance</w:t>
      </w:r>
    </w:p>
    <w:p w14:paraId="54C0C857" w14:textId="77777777" w:rsidR="00790B84" w:rsidRPr="00790B84" w:rsidRDefault="00790B84" w:rsidP="00790B84">
      <w:pPr>
        <w:spacing w:after="0" w:line="240" w:lineRule="auto"/>
        <w:ind w:left="0" w:firstLine="0"/>
        <w:rPr>
          <w:rFonts w:ascii="Palatino Linotype" w:eastAsia="Times New Roman" w:hAnsi="Palatino Linotype" w:cs="Times New Roman"/>
          <w:b/>
          <w:bCs/>
          <w:color w:val="auto"/>
          <w:kern w:val="0"/>
          <w:lang w:bidi="ar-SA"/>
          <w14:ligatures w14:val="none"/>
        </w:rPr>
      </w:pPr>
      <w:r w:rsidRPr="00790B84">
        <w:rPr>
          <w:rFonts w:ascii="Palatino Linotype" w:eastAsia="Times New Roman" w:hAnsi="Palatino Linotype" w:cs="Times New Roman"/>
          <w:b/>
          <w:bCs/>
          <w:color w:val="auto"/>
          <w:kern w:val="0"/>
          <w:lang w:bidi="ar-SA"/>
          <w14:ligatures w14:val="none"/>
        </w:rPr>
        <w:t>UCF College of Medicine</w:t>
      </w:r>
    </w:p>
    <w:p w14:paraId="02D2A214"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65A07F07"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Ophthalmology follows an early, separate match and remains highly competitive. Submit a complete application by late August to maximize program review. Take Step 2 CK as early as possible so your score informs your application, since program directors weigh Step 2 closely.</w:t>
      </w:r>
    </w:p>
    <w:p w14:paraId="59361E5D"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0C37B912" w14:textId="77777777" w:rsidR="00790B84" w:rsidRPr="00790B84" w:rsidRDefault="00790B84" w:rsidP="00790B84">
      <w:pPr>
        <w:spacing w:after="0" w:line="240" w:lineRule="auto"/>
        <w:ind w:left="0" w:firstLine="0"/>
        <w:outlineLvl w:val="1"/>
        <w:rPr>
          <w:rFonts w:ascii="Palatino Linotype" w:eastAsia="Times New Roman" w:hAnsi="Palatino Linotype" w:cs="Times New Roman"/>
          <w:b/>
          <w:bCs/>
          <w:color w:val="auto"/>
          <w:kern w:val="0"/>
          <w:sz w:val="32"/>
          <w:szCs w:val="32"/>
          <w:lang w:bidi="ar-SA"/>
          <w14:ligatures w14:val="none"/>
        </w:rPr>
      </w:pPr>
      <w:r w:rsidRPr="00790B84">
        <w:rPr>
          <w:rFonts w:ascii="Palatino Linotype" w:eastAsia="Times New Roman" w:hAnsi="Palatino Linotype" w:cs="Times New Roman"/>
          <w:b/>
          <w:bCs/>
          <w:color w:val="auto"/>
          <w:kern w:val="0"/>
          <w:sz w:val="32"/>
          <w:szCs w:val="32"/>
          <w:lang w:bidi="ar-SA"/>
          <w14:ligatures w14:val="none"/>
        </w:rPr>
        <w:t>Acting Internships and Away Rotations</w:t>
      </w:r>
    </w:p>
    <w:p w14:paraId="50C38E80"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793EAFB8"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Complete three to four Acting Internships in Ophthalmology at ACGME accredited residency programs. Prioritize away sites with active residencies where you can secure strong letters from faculty and ideally the program director. Apply for away rotations by March of the third year. A rotation at UCF is acceptable, yet because there is no in house ophthalmology residency, an away rotation often offers a stronger platform to demonstrate readiness. The Chair of Ophthalmic Education can advise on site selection based on geographic preferences, competitiveness, and fit. To maximize individual exposure, avoid scheduling the same away site as other UCF classmates. Most programs offer two to four positions each year, and programs rarely select multiple applicants from a single school in such small cohorts.</w:t>
      </w:r>
    </w:p>
    <w:p w14:paraId="74E82345"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089E10D2" w14:textId="77777777" w:rsidR="00790B84" w:rsidRPr="00790B84" w:rsidRDefault="00790B84" w:rsidP="00790B84">
      <w:pPr>
        <w:spacing w:after="0" w:line="240" w:lineRule="auto"/>
        <w:ind w:left="0" w:firstLine="0"/>
        <w:outlineLvl w:val="1"/>
        <w:rPr>
          <w:rFonts w:ascii="Palatino Linotype" w:eastAsia="Times New Roman" w:hAnsi="Palatino Linotype" w:cs="Times New Roman"/>
          <w:b/>
          <w:bCs/>
          <w:color w:val="auto"/>
          <w:kern w:val="0"/>
          <w:sz w:val="32"/>
          <w:szCs w:val="32"/>
          <w:lang w:bidi="ar-SA"/>
          <w14:ligatures w14:val="none"/>
        </w:rPr>
      </w:pPr>
      <w:r w:rsidRPr="00790B84">
        <w:rPr>
          <w:rFonts w:ascii="Palatino Linotype" w:eastAsia="Times New Roman" w:hAnsi="Palatino Linotype" w:cs="Times New Roman"/>
          <w:b/>
          <w:bCs/>
          <w:color w:val="auto"/>
          <w:kern w:val="0"/>
          <w:sz w:val="32"/>
          <w:szCs w:val="32"/>
          <w:lang w:bidi="ar-SA"/>
          <w14:ligatures w14:val="none"/>
        </w:rPr>
        <w:t>Required UCF COM Clerkship</w:t>
      </w:r>
    </w:p>
    <w:p w14:paraId="32F7FA6B"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6E4EA233"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UCF COM requires Emergency Medicine or Critical Care. Emergency Medicine is recommended because you will gain experience with wound closure and suturing that is directly applicable to ophthalmology.</w:t>
      </w:r>
    </w:p>
    <w:p w14:paraId="59B17BBB"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08E4A2DB" w14:textId="77777777" w:rsidR="00790B84" w:rsidRPr="00790B84" w:rsidRDefault="00790B84" w:rsidP="00790B84">
      <w:pPr>
        <w:spacing w:after="0" w:line="240" w:lineRule="auto"/>
        <w:ind w:left="0" w:firstLine="0"/>
        <w:outlineLvl w:val="1"/>
        <w:rPr>
          <w:rFonts w:ascii="Palatino Linotype" w:eastAsia="Times New Roman" w:hAnsi="Palatino Linotype" w:cs="Times New Roman"/>
          <w:b/>
          <w:bCs/>
          <w:color w:val="auto"/>
          <w:kern w:val="0"/>
          <w:sz w:val="32"/>
          <w:szCs w:val="32"/>
          <w:lang w:bidi="ar-SA"/>
          <w14:ligatures w14:val="none"/>
        </w:rPr>
      </w:pPr>
      <w:r w:rsidRPr="00790B84">
        <w:rPr>
          <w:rFonts w:ascii="Palatino Linotype" w:eastAsia="Times New Roman" w:hAnsi="Palatino Linotype" w:cs="Times New Roman"/>
          <w:b/>
          <w:bCs/>
          <w:color w:val="auto"/>
          <w:kern w:val="0"/>
          <w:sz w:val="32"/>
          <w:szCs w:val="32"/>
          <w:lang w:bidi="ar-SA"/>
          <w14:ligatures w14:val="none"/>
        </w:rPr>
        <w:t>High Yield Electives</w:t>
      </w:r>
    </w:p>
    <w:p w14:paraId="464870F1"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6421AF08"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Surgery, Radiology, Neurology, and Internal Medicine are strongly recommended. Surgery and Internal Medicine can also serve as practical contingency options. After September, consider focused electives in ophthalmology, history of medicine, or anatomy to deepen foundations and enrich your application.</w:t>
      </w:r>
    </w:p>
    <w:p w14:paraId="7B44ABCE"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147FFF3D" w14:textId="77777777" w:rsidR="00790B84" w:rsidRPr="00790B84" w:rsidRDefault="00790B84" w:rsidP="00790B84">
      <w:pPr>
        <w:spacing w:after="0" w:line="240" w:lineRule="auto"/>
        <w:ind w:left="0" w:firstLine="0"/>
        <w:outlineLvl w:val="1"/>
        <w:rPr>
          <w:rFonts w:ascii="Palatino Linotype" w:eastAsia="Times New Roman" w:hAnsi="Palatino Linotype" w:cs="Times New Roman"/>
          <w:b/>
          <w:bCs/>
          <w:color w:val="auto"/>
          <w:kern w:val="0"/>
          <w:sz w:val="32"/>
          <w:szCs w:val="32"/>
          <w:lang w:bidi="ar-SA"/>
          <w14:ligatures w14:val="none"/>
        </w:rPr>
      </w:pPr>
      <w:r w:rsidRPr="00790B84">
        <w:rPr>
          <w:rFonts w:ascii="Palatino Linotype" w:eastAsia="Times New Roman" w:hAnsi="Palatino Linotype" w:cs="Times New Roman"/>
          <w:b/>
          <w:bCs/>
          <w:color w:val="auto"/>
          <w:kern w:val="0"/>
          <w:sz w:val="32"/>
          <w:szCs w:val="32"/>
          <w:lang w:bidi="ar-SA"/>
          <w14:ligatures w14:val="none"/>
        </w:rPr>
        <w:t>Research and Scholarly Activity</w:t>
      </w:r>
    </w:p>
    <w:p w14:paraId="0D6F9550"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0CBFE2DA"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 xml:space="preserve">Engage in </w:t>
      </w:r>
      <w:proofErr w:type="gramStart"/>
      <w:r w:rsidRPr="00790B84">
        <w:rPr>
          <w:rFonts w:ascii="Palatino Linotype" w:eastAsia="Times New Roman" w:hAnsi="Palatino Linotype" w:cs="Times New Roman"/>
          <w:color w:val="auto"/>
          <w:kern w:val="0"/>
          <w:sz w:val="22"/>
          <w:szCs w:val="22"/>
          <w:lang w:bidi="ar-SA"/>
          <w14:ligatures w14:val="none"/>
        </w:rPr>
        <w:t>ophthalmology based</w:t>
      </w:r>
      <w:proofErr w:type="gramEnd"/>
      <w:r w:rsidRPr="00790B84">
        <w:rPr>
          <w:rFonts w:ascii="Palatino Linotype" w:eastAsia="Times New Roman" w:hAnsi="Palatino Linotype" w:cs="Times New Roman"/>
          <w:color w:val="auto"/>
          <w:kern w:val="0"/>
          <w:sz w:val="22"/>
          <w:szCs w:val="22"/>
          <w:lang w:bidi="ar-SA"/>
          <w14:ligatures w14:val="none"/>
        </w:rPr>
        <w:t xml:space="preserve"> research. Options include case reports, case series, review articles, FIRE projects, </w:t>
      </w:r>
      <w:proofErr w:type="gramStart"/>
      <w:r w:rsidRPr="00790B84">
        <w:rPr>
          <w:rFonts w:ascii="Palatino Linotype" w:eastAsia="Times New Roman" w:hAnsi="Palatino Linotype" w:cs="Times New Roman"/>
          <w:color w:val="auto"/>
          <w:kern w:val="0"/>
          <w:sz w:val="22"/>
          <w:szCs w:val="22"/>
          <w:lang w:bidi="ar-SA"/>
          <w14:ligatures w14:val="none"/>
        </w:rPr>
        <w:t>meta analyses</w:t>
      </w:r>
      <w:proofErr w:type="gramEnd"/>
      <w:r w:rsidRPr="00790B84">
        <w:rPr>
          <w:rFonts w:ascii="Palatino Linotype" w:eastAsia="Times New Roman" w:hAnsi="Palatino Linotype" w:cs="Times New Roman"/>
          <w:color w:val="auto"/>
          <w:kern w:val="0"/>
          <w:sz w:val="22"/>
          <w:szCs w:val="22"/>
          <w:lang w:bidi="ar-SA"/>
          <w14:ligatures w14:val="none"/>
        </w:rPr>
        <w:t>, or original studies. Aim for poster or podium presentations and publications in peer reviewed journals. If you have not started a project by the third year, initiate a concise case report or short series during an away rotation to support a strong letter from that site.</w:t>
      </w:r>
    </w:p>
    <w:p w14:paraId="386E6EEE"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7FA280F7" w14:textId="77777777" w:rsidR="00790B84" w:rsidRPr="00790B84" w:rsidRDefault="00790B84" w:rsidP="00790B84">
      <w:pPr>
        <w:spacing w:after="0" w:line="240" w:lineRule="auto"/>
        <w:ind w:left="0" w:firstLine="0"/>
        <w:outlineLvl w:val="1"/>
        <w:rPr>
          <w:rFonts w:ascii="Palatino Linotype" w:eastAsia="Times New Roman" w:hAnsi="Palatino Linotype" w:cs="Times New Roman"/>
          <w:b/>
          <w:bCs/>
          <w:color w:val="auto"/>
          <w:kern w:val="0"/>
          <w:sz w:val="32"/>
          <w:szCs w:val="32"/>
          <w:lang w:bidi="ar-SA"/>
          <w14:ligatures w14:val="none"/>
        </w:rPr>
      </w:pPr>
      <w:r w:rsidRPr="00790B84">
        <w:rPr>
          <w:rFonts w:ascii="Palatino Linotype" w:eastAsia="Times New Roman" w:hAnsi="Palatino Linotype" w:cs="Times New Roman"/>
          <w:b/>
          <w:bCs/>
          <w:color w:val="auto"/>
          <w:kern w:val="0"/>
          <w:sz w:val="32"/>
          <w:szCs w:val="32"/>
          <w:lang w:bidi="ar-SA"/>
          <w14:ligatures w14:val="none"/>
        </w:rPr>
        <w:lastRenderedPageBreak/>
        <w:t>Professional Engagement</w:t>
      </w:r>
    </w:p>
    <w:p w14:paraId="183A8223"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179F3CAD"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Participate in the Ophthalmology Interest Group. Attend an ophthalmology meeting. If you have a project, ARVO is ideal because many submissions are accepted for posters and abstracts are published in IOVS, which provides a citable byline.</w:t>
      </w:r>
    </w:p>
    <w:p w14:paraId="52E78905"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p>
    <w:p w14:paraId="17806C4C" w14:textId="77777777" w:rsidR="00790B84" w:rsidRPr="00790B84" w:rsidRDefault="00790B84" w:rsidP="00790B84">
      <w:pPr>
        <w:spacing w:after="0" w:line="240" w:lineRule="auto"/>
        <w:ind w:left="0" w:firstLine="0"/>
        <w:rPr>
          <w:rFonts w:ascii="Palatino Linotype" w:eastAsia="Times New Roman" w:hAnsi="Palatino Linotype" w:cs="Times New Roman"/>
          <w:color w:val="auto"/>
          <w:kern w:val="0"/>
          <w:sz w:val="22"/>
          <w:szCs w:val="22"/>
          <w:lang w:bidi="ar-SA"/>
          <w14:ligatures w14:val="none"/>
        </w:rPr>
      </w:pPr>
      <w:r w:rsidRPr="00790B84">
        <w:rPr>
          <w:rFonts w:ascii="Palatino Linotype" w:eastAsia="Times New Roman" w:hAnsi="Palatino Linotype" w:cs="Times New Roman"/>
          <w:color w:val="auto"/>
          <w:kern w:val="0"/>
          <w:sz w:val="22"/>
          <w:szCs w:val="22"/>
          <w:lang w:bidi="ar-SA"/>
          <w14:ligatures w14:val="none"/>
        </w:rPr>
        <w:t>The Chair of Ophthalmology is available to discuss individualized timelines, rotation strategy, and application planning.</w:t>
      </w:r>
    </w:p>
    <w:p w14:paraId="466B2A7A" w14:textId="5A7E3A7D" w:rsidR="00C3366D" w:rsidRPr="00790B84" w:rsidRDefault="00C3366D">
      <w:pPr>
        <w:spacing w:after="0" w:line="240" w:lineRule="auto"/>
        <w:ind w:left="0" w:firstLine="0"/>
        <w:rPr>
          <w:rFonts w:ascii="Palatino Linotype" w:hAnsi="Palatino Linotype"/>
          <w:sz w:val="22"/>
          <w:szCs w:val="22"/>
        </w:rPr>
      </w:pPr>
    </w:p>
    <w:sectPr w:rsidR="00C3366D" w:rsidRPr="00790B84">
      <w:pgSz w:w="12240" w:h="15840"/>
      <w:pgMar w:top="1409" w:right="1465" w:bottom="15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D5626"/>
    <w:multiLevelType w:val="hybridMultilevel"/>
    <w:tmpl w:val="931E5644"/>
    <w:lvl w:ilvl="0" w:tplc="F188B750">
      <w:start w:val="1"/>
      <w:numFmt w:val="bullet"/>
      <w:lvlText w:val="•"/>
      <w:lvlJc w:val="left"/>
      <w:pPr>
        <w:ind w:left="14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C483C36">
      <w:start w:val="1"/>
      <w:numFmt w:val="bullet"/>
      <w:lvlText w:val="o"/>
      <w:lvlJc w:val="left"/>
      <w:pPr>
        <w:ind w:left="1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1A4020">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F42342">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22DC38">
      <w:start w:val="1"/>
      <w:numFmt w:val="bullet"/>
      <w:lvlText w:val="o"/>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74B7B6">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AE29F0">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38CE44">
      <w:start w:val="1"/>
      <w:numFmt w:val="bullet"/>
      <w:lvlText w:val="o"/>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448F0E">
      <w:start w:val="1"/>
      <w:numFmt w:val="bullet"/>
      <w:lvlText w:val="▪"/>
      <w:lvlJc w:val="left"/>
      <w:pPr>
        <w:ind w:left="6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0554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6D"/>
    <w:rsid w:val="005319AF"/>
    <w:rsid w:val="00790B84"/>
    <w:rsid w:val="00C3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6FEF72"/>
  <w15:docId w15:val="{8269C471-9974-1C45-8D8F-1097820E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9" w:lineRule="auto"/>
      <w:ind w:left="831" w:hanging="10"/>
    </w:pPr>
    <w:rPr>
      <w:rFonts w:ascii="Arial" w:eastAsia="Arial" w:hAnsi="Arial" w:cs="Arial"/>
      <w:color w:val="000000"/>
      <w:lang w:bidi="en-US"/>
    </w:rPr>
  </w:style>
  <w:style w:type="paragraph" w:styleId="Heading1">
    <w:name w:val="heading 1"/>
    <w:basedOn w:val="Normal"/>
    <w:link w:val="Heading1Char"/>
    <w:uiPriority w:val="9"/>
    <w:qFormat/>
    <w:rsid w:val="00790B84"/>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lang w:bidi="ar-SA"/>
      <w14:ligatures w14:val="none"/>
    </w:rPr>
  </w:style>
  <w:style w:type="paragraph" w:styleId="Heading2">
    <w:name w:val="heading 2"/>
    <w:basedOn w:val="Normal"/>
    <w:link w:val="Heading2Char"/>
    <w:uiPriority w:val="9"/>
    <w:qFormat/>
    <w:rsid w:val="00790B84"/>
    <w:pPr>
      <w:spacing w:before="100" w:beforeAutospacing="1" w:after="100" w:afterAutospacing="1" w:line="240" w:lineRule="auto"/>
      <w:ind w:left="0" w:firstLine="0"/>
      <w:outlineLvl w:val="1"/>
    </w:pPr>
    <w:rPr>
      <w:rFonts w:ascii="Times New Roman" w:eastAsia="Times New Roman" w:hAnsi="Times New Roman" w:cs="Times New Roman"/>
      <w:b/>
      <w:bCs/>
      <w:color w:val="auto"/>
      <w:kern w:val="0"/>
      <w:sz w:val="36"/>
      <w:szCs w:val="36"/>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B8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90B84"/>
    <w:rPr>
      <w:rFonts w:ascii="Times New Roman" w:eastAsia="Times New Roman" w:hAnsi="Times New Roman" w:cs="Times New Roman"/>
      <w:b/>
      <w:bCs/>
      <w:kern w:val="0"/>
      <w:sz w:val="36"/>
      <w:szCs w:val="36"/>
      <w14:ligatures w14:val="none"/>
    </w:rPr>
  </w:style>
  <w:style w:type="paragraph" w:customStyle="1" w:styleId="p2">
    <w:name w:val="p2"/>
    <w:basedOn w:val="Normal"/>
    <w:rsid w:val="00790B84"/>
    <w:pPr>
      <w:spacing w:before="100" w:beforeAutospacing="1" w:after="100" w:afterAutospacing="1" w:line="240" w:lineRule="auto"/>
      <w:ind w:left="0" w:firstLine="0"/>
    </w:pPr>
    <w:rPr>
      <w:rFonts w:ascii="Times New Roman" w:eastAsia="Times New Roman" w:hAnsi="Times New Roman" w:cs="Times New Roman"/>
      <w:color w:val="auto"/>
      <w:kern w:val="0"/>
      <w:lang w:bidi="ar-SA"/>
      <w14:ligatures w14:val="none"/>
    </w:rPr>
  </w:style>
  <w:style w:type="paragraph" w:customStyle="1" w:styleId="p3">
    <w:name w:val="p3"/>
    <w:basedOn w:val="Normal"/>
    <w:rsid w:val="00790B84"/>
    <w:pPr>
      <w:spacing w:before="100" w:beforeAutospacing="1" w:after="100" w:afterAutospacing="1" w:line="240" w:lineRule="auto"/>
      <w:ind w:left="0" w:firstLine="0"/>
    </w:pPr>
    <w:rPr>
      <w:rFonts w:ascii="Times New Roman" w:eastAsia="Times New Roman" w:hAnsi="Times New Roman" w:cs="Times New Roman"/>
      <w:color w:val="auto"/>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F17E9EB19614AB65349922791E6D0" ma:contentTypeVersion="7" ma:contentTypeDescription="Create a new document." ma:contentTypeScope="" ma:versionID="fe29a5ed6e481fb7f6d81e30f3e99c6f">
  <xsd:schema xmlns:xsd="http://www.w3.org/2001/XMLSchema" xmlns:xs="http://www.w3.org/2001/XMLSchema" xmlns:p="http://schemas.microsoft.com/office/2006/metadata/properties" xmlns:ns2="81eb001c-3f4b-46c9-b796-dfaed478c346" targetNamespace="http://schemas.microsoft.com/office/2006/metadata/properties" ma:root="true" ma:fieldsID="cec3cefe07f00570783e6d17e104274f" ns2:_="">
    <xsd:import namespace="81eb001c-3f4b-46c9-b796-dfaed478c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001c-3f4b-46c9-b796-dfaed478c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03835-5F13-420F-9196-1267B8A35A1D}"/>
</file>

<file path=customXml/itemProps2.xml><?xml version="1.0" encoding="utf-8"?>
<ds:datastoreItem xmlns:ds="http://schemas.openxmlformats.org/officeDocument/2006/customXml" ds:itemID="{5053442B-1A5E-46CF-B80A-91CFD096E822}"/>
</file>

<file path=customXml/itemProps3.xml><?xml version="1.0" encoding="utf-8"?>
<ds:datastoreItem xmlns:ds="http://schemas.openxmlformats.org/officeDocument/2006/customXml" ds:itemID="{3D79FFAF-87D6-4625-BD61-1E2A49641BD4}"/>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Swana</dc:creator>
  <cp:keywords/>
  <cp:lastModifiedBy>Saad Shaikh</cp:lastModifiedBy>
  <cp:revision>2</cp:revision>
  <dcterms:created xsi:type="dcterms:W3CDTF">2025-11-18T17:29:00Z</dcterms:created>
  <dcterms:modified xsi:type="dcterms:W3CDTF">2025-11-18T17:29:00Z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0x0101000EAF17E9EB19614AB65349922791E6D0</vt:lpwstr>
  </property>
</Properties>
</file>