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7C3" w:rsidRDefault="005407C3">
      <w:r>
        <w:rPr>
          <w:noProof/>
        </w:rPr>
        <mc:AlternateContent>
          <mc:Choice Requires="wps">
            <w:drawing>
              <wp:anchor distT="0" distB="0" distL="114300" distR="114300" simplePos="0" relativeHeight="251661312" behindDoc="0" locked="0" layoutInCell="1" allowOverlap="1">
                <wp:simplePos x="0" y="0"/>
                <wp:positionH relativeFrom="column">
                  <wp:posOffset>4721665</wp:posOffset>
                </wp:positionH>
                <wp:positionV relativeFrom="paragraph">
                  <wp:posOffset>-201392</wp:posOffset>
                </wp:positionV>
                <wp:extent cx="1113692" cy="644770"/>
                <wp:effectExtent l="0" t="0" r="0" b="3175"/>
                <wp:wrapNone/>
                <wp:docPr id="3" name="Text Box 3"/>
                <wp:cNvGraphicFramePr/>
                <a:graphic xmlns:a="http://schemas.openxmlformats.org/drawingml/2006/main">
                  <a:graphicData uri="http://schemas.microsoft.com/office/word/2010/wordprocessingShape">
                    <wps:wsp>
                      <wps:cNvSpPr txBox="1"/>
                      <wps:spPr>
                        <a:xfrm>
                          <a:off x="0" y="0"/>
                          <a:ext cx="1113692" cy="644770"/>
                        </a:xfrm>
                        <a:prstGeom prst="rect">
                          <a:avLst/>
                        </a:prstGeom>
                        <a:solidFill>
                          <a:schemeClr val="lt1"/>
                        </a:solidFill>
                        <a:ln w="6350">
                          <a:noFill/>
                        </a:ln>
                      </wps:spPr>
                      <wps:txbx>
                        <w:txbxContent>
                          <w:p w:rsidR="005407C3" w:rsidRDefault="005407C3">
                            <w:r>
                              <w:rPr>
                                <w:noProof/>
                                <w:color w:val="1F497D"/>
                              </w:rPr>
                              <w:drawing>
                                <wp:inline distT="0" distB="0" distL="0" distR="0" wp14:anchorId="4BD9BFF6" wp14:editId="7BA61DA6">
                                  <wp:extent cx="865505" cy="367398"/>
                                  <wp:effectExtent l="0" t="0" r="0" b="0"/>
                                  <wp:docPr id="4" name="Picture 4" descr="cid:image001.png@01D4D294.46C73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D294.46C7348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865505" cy="36739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71.8pt;margin-top:-15.85pt;width:87.7pt;height:5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nqNQQIAAHkEAAAOAAAAZHJzL2Uyb0RvYy54bWysVE2P2jAQvVfqf7B8LyHAQjcirCgrqkpo&#10;dyWo9mwcm0RyPK5tSOiv79gJLN32VPXizHjG8/HeTOYPba3ISVhXgc5pOhhSIjSHotKHnH7frT99&#10;psR5pgumQIucnoWjD4uPH+aNycQISlCFsASDaJc1Jqel9yZLEsdLUTM3ACM0GiXYmnlU7SEpLGsw&#10;eq2S0XA4TRqwhbHAhXN4+9gZ6SLGl1Jw/yylE56onGJtPp42nvtwJos5yw6WmbLifRnsH6qoWaUx&#10;6TXUI/OMHG31R6i64hYcSD/gUCcgZcVF7AG7SYfvutmWzIjYC4LjzBUm9//C8qfTiyVVkdMxJZrV&#10;SNFOtJ58gZaMAzqNcRk6bQ26+RavkeXLvcPL0HQrbR2+2A5BO+J8vmIbgvHwKE3H0/sRJRxt08lk&#10;NovgJ2+vjXX+q4CaBCGnFrmLkLLTxnmsBF0vLiGZA1UV60qpqIR5EStlyYkh08rHGvHFb15KkwaT&#10;j++GMbCG8LyLrDQmCL12PQXJt/u2B2APxRn7t9DNjzN8XWGRG+b8C7M4MNgyLoF/xkMqwCTQS5SU&#10;YH/+7T74I49opaTBAcyp+3FkVlCivmlk+D6dTMLERmVyNxuhYm8t+1uLPtYrwM5TXDfDoxj8vbqI&#10;0kL9iruyDFnRxDTH3Dn1F3Hlu7XAXeNiuYxOOKOG+Y3eGh5CB6QDBbv2lVnT8+SR4Se4jCrL3tHV&#10;+YaXGpZHD7KKXAaAO1R73HG+I8X9LoYFutWj19sfY/ELAAD//wMAUEsDBBQABgAIAAAAIQDGRS49&#10;4gAAAAoBAAAPAAAAZHJzL2Rvd25yZXYueG1sTI9NT4NAFEX3Jv0Pk9fEjWkHRKFQhsYYtYk7ix9x&#10;N2WmQGTeEGYK+O99rnT58k7uPTffzaZjox5ca1FAuA6AaaysarEW8Fo+rjbAnJeoZGdRC/jWDnbF&#10;4iKXmbITvujx4GtGIegyKaDxvs84d1WjjXRr22uk38kORno6h5qrQU4Ubjp+HQQxN7JFamhkr+8b&#10;XX0dzkbA51X98ezmp7cpuo36h/1YJu+qFOJyOd9tgXk9+z8YfvVJHQpyOtozKsc6AclNFBMqYBWF&#10;CTAi0jCldUcBcboBXuT8/4TiBwAA//8DAFBLAQItABQABgAIAAAAIQC2gziS/gAAAOEBAAATAAAA&#10;AAAAAAAAAAAAAAAAAABbQ29udGVudF9UeXBlc10ueG1sUEsBAi0AFAAGAAgAAAAhADj9If/WAAAA&#10;lAEAAAsAAAAAAAAAAAAAAAAALwEAAF9yZWxzLy5yZWxzUEsBAi0AFAAGAAgAAAAhABLWeo1BAgAA&#10;eQQAAA4AAAAAAAAAAAAAAAAALgIAAGRycy9lMm9Eb2MueG1sUEsBAi0AFAAGAAgAAAAhAMZFLj3i&#10;AAAACgEAAA8AAAAAAAAAAAAAAAAAmwQAAGRycy9kb3ducmV2LnhtbFBLBQYAAAAABAAEAPMAAACq&#10;BQAAAAA=&#10;" fillcolor="white [3201]" stroked="f" strokeweight=".5pt">
                <v:textbox>
                  <w:txbxContent>
                    <w:p w:rsidR="005407C3" w:rsidRDefault="005407C3">
                      <w:r>
                        <w:rPr>
                          <w:noProof/>
                          <w:color w:val="1F497D"/>
                        </w:rPr>
                        <w:drawing>
                          <wp:inline distT="0" distB="0" distL="0" distR="0" wp14:anchorId="4BD9BFF6" wp14:editId="7BA61DA6">
                            <wp:extent cx="865505" cy="367398"/>
                            <wp:effectExtent l="0" t="0" r="0" b="0"/>
                            <wp:docPr id="4" name="Picture 4" descr="cid:image001.png@01D4D294.46C73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D294.46C7348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865505" cy="367398"/>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152742</wp:posOffset>
                </wp:positionH>
                <wp:positionV relativeFrom="paragraph">
                  <wp:posOffset>-527783</wp:posOffset>
                </wp:positionV>
                <wp:extent cx="820615" cy="1066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820615" cy="1066800"/>
                        </a:xfrm>
                        <a:prstGeom prst="rect">
                          <a:avLst/>
                        </a:prstGeom>
                        <a:solidFill>
                          <a:schemeClr val="lt1"/>
                        </a:solidFill>
                        <a:ln w="6350">
                          <a:noFill/>
                        </a:ln>
                      </wps:spPr>
                      <wps:txbx>
                        <w:txbxContent>
                          <w:p w:rsidR="005407C3" w:rsidRDefault="005407C3">
                            <w:r>
                              <w:rPr>
                                <w:noProof/>
                              </w:rPr>
                              <w:drawing>
                                <wp:inline distT="0" distB="0" distL="0" distR="0" wp14:anchorId="2960F787" wp14:editId="0804C060">
                                  <wp:extent cx="666750" cy="876300"/>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8">
                                            <a:extLst>
                                              <a:ext uri="{28A0092B-C50C-407E-A947-70E740481C1C}">
                                                <a14:useLocalDpi xmlns:a14="http://schemas.microsoft.com/office/drawing/2010/main" val="0"/>
                                              </a:ext>
                                            </a:extLst>
                                          </a:blip>
                                          <a:stretch>
                                            <a:fillRect/>
                                          </a:stretch>
                                        </pic:blipFill>
                                        <pic:spPr>
                                          <a:xfrm>
                                            <a:off x="0" y="0"/>
                                            <a:ext cx="666750" cy="8763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12.05pt;margin-top:-41.55pt;width:64.6pt;height: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aDJQwIAAIAEAAAOAAAAZHJzL2Uyb0RvYy54bWysVE2P2jAQvVfqf7B8L0koUBoRVpQVVaXV&#10;7kpQ7dk4DrHkeFzbkNBf37ETWLrtqerFGc+M5+O9mSzuukaRk7BOgi5oNkopEZpDKfWhoN93mw9z&#10;SpxnumQKtCjoWTh6t3z/btGaXIyhBlUKSzCIdnlrClp7b/IkcbwWDXMjMEKjsQLbMI9Xe0hKy1qM&#10;3qhknKazpAVbGgtcOIfa+95IlzF+VQnun6rKCU9UQbE2H08bz304k+WC5QfLTC35UAb7hyoaJjUm&#10;vYa6Z56Ro5V/hGokt+Cg8iMOTQJVJbmIPWA3Wfqmm23NjIi9IDjOXGFy/y8sfzw9WyJL5I4SzRqk&#10;aCc6T75AR7KATmtcjk5bg26+Q3XwHPQOlaHprrJN+GI7BO2I8/mKbQjGUTkfp7NsSglHU5bOZvM0&#10;gp+8vjbW+a8CGhKEglrkLkLKTg/OY0Z0vbiEZA6ULDdSqXgJ8yLWypITQ6aVjzXii9+8lCZtQWcf&#10;p2kMrCE87yMrjQlCr31PQfLdvhuQGfrdQ3lGGCz0Y+QM30is9YE5/8wszg12jrvgn/CoFGAuGCRK&#10;arA//6YP/kgnWilpcQ4L6n4cmRWUqG8aif6cTSZhcONlMv00xou9texvLfrYrAEBQDKxuigGf68u&#10;YmWhecGVWYWsaGKaY+6C+ou49v124MpxsVpFJxxVw/yD3hoeQgfAAxO77oVZM9DlkehHuEwsy9+w&#10;1vuGlxpWRw+VjJQGnHtUB/hxzCPTw0qGPbq9R6/XH8fyFwAAAP//AwBQSwMEFAAGAAgAAAAhAMDy&#10;MmnhAAAACQEAAA8AAABkcnMvZG93bnJldi54bWxMj01PwzAMhu9I/IfISFzQlm7dRil1J4T4kLix&#10;DhC3rDFtReNUTdaWf092gpstP3r9vNl2Mq0YqHeNZYTFPAJBXFrdcIWwLx5nCQjnFWvVWiaEH3Kw&#10;zc/PMpVqO/IrDTtfiRDCLlUItfddKqUrazLKzW1HHG5ftjfKh7WvpO7VGMJNK5dRtJFGNRw+1Kqj&#10;+5rK793RIHxeVR8vbnp6G+N13D08D8X1uy4QLy+mu1sQnib/B8NJP6hDHpwO9sjaiRZhuVoEEmGW&#10;xGE4Aes4BnFASFY3IPNM/m+Q/wIAAP//AwBQSwECLQAUAAYACAAAACEAtoM4kv4AAADhAQAAEwAA&#10;AAAAAAAAAAAAAAAAAAAAW0NvbnRlbnRfVHlwZXNdLnhtbFBLAQItABQABgAIAAAAIQA4/SH/1gAA&#10;AJQBAAALAAAAAAAAAAAAAAAAAC8BAABfcmVscy8ucmVsc1BLAQItABQABgAIAAAAIQCZvaDJQwIA&#10;AIAEAAAOAAAAAAAAAAAAAAAAAC4CAABkcnMvZTJvRG9jLnhtbFBLAQItABQABgAIAAAAIQDA8jJp&#10;4QAAAAkBAAAPAAAAAAAAAAAAAAAAAJ0EAABkcnMvZG93bnJldi54bWxQSwUGAAAAAAQABADzAAAA&#10;qwUAAAAA&#10;" fillcolor="white [3201]" stroked="f" strokeweight=".5pt">
                <v:textbox>
                  <w:txbxContent>
                    <w:p w:rsidR="005407C3" w:rsidRDefault="005407C3">
                      <w:r>
                        <w:rPr>
                          <w:noProof/>
                        </w:rPr>
                        <w:drawing>
                          <wp:inline distT="0" distB="0" distL="0" distR="0" wp14:anchorId="2960F787" wp14:editId="0804C060">
                            <wp:extent cx="666750" cy="876300"/>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8">
                                      <a:extLst>
                                        <a:ext uri="{28A0092B-C50C-407E-A947-70E740481C1C}">
                                          <a14:useLocalDpi xmlns:a14="http://schemas.microsoft.com/office/drawing/2010/main" val="0"/>
                                        </a:ext>
                                      </a:extLst>
                                    </a:blip>
                                    <a:stretch>
                                      <a:fillRect/>
                                    </a:stretch>
                                  </pic:blipFill>
                                  <pic:spPr>
                                    <a:xfrm>
                                      <a:off x="0" y="0"/>
                                      <a:ext cx="666750" cy="876300"/>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890905</wp:posOffset>
                </wp:positionH>
                <wp:positionV relativeFrom="paragraph">
                  <wp:posOffset>-131006</wp:posOffset>
                </wp:positionV>
                <wp:extent cx="3985260" cy="597877"/>
                <wp:effectExtent l="0" t="0" r="0" b="0"/>
                <wp:wrapNone/>
                <wp:docPr id="2" name="Text Box 2"/>
                <wp:cNvGraphicFramePr/>
                <a:graphic xmlns:a="http://schemas.openxmlformats.org/drawingml/2006/main">
                  <a:graphicData uri="http://schemas.microsoft.com/office/word/2010/wordprocessingShape">
                    <wps:wsp>
                      <wps:cNvSpPr txBox="1"/>
                      <wps:spPr>
                        <a:xfrm>
                          <a:off x="0" y="0"/>
                          <a:ext cx="3985260" cy="597877"/>
                        </a:xfrm>
                        <a:prstGeom prst="rect">
                          <a:avLst/>
                        </a:prstGeom>
                        <a:solidFill>
                          <a:schemeClr val="lt1"/>
                        </a:solidFill>
                        <a:ln w="6350">
                          <a:noFill/>
                        </a:ln>
                      </wps:spPr>
                      <wps:txbx>
                        <w:txbxContent>
                          <w:p w:rsidR="005407C3" w:rsidRDefault="005407C3" w:rsidP="005407C3">
                            <w:pPr>
                              <w:spacing w:after="0" w:line="240" w:lineRule="auto"/>
                              <w:jc w:val="center"/>
                              <w:rPr>
                                <w:rFonts w:eastAsia="Times New Roman"/>
                                <w:b/>
                                <w:spacing w:val="-4"/>
                                <w:sz w:val="28"/>
                                <w:szCs w:val="28"/>
                                <w:u w:val="single"/>
                              </w:rPr>
                            </w:pPr>
                            <w:r>
                              <w:rPr>
                                <w:b/>
                                <w:sz w:val="28"/>
                                <w:szCs w:val="28"/>
                                <w:u w:val="single"/>
                              </w:rPr>
                              <w:t>UCF</w:t>
                            </w:r>
                            <w:r w:rsidRPr="00DF3219">
                              <w:rPr>
                                <w:b/>
                                <w:sz w:val="28"/>
                                <w:szCs w:val="28"/>
                                <w:u w:val="single"/>
                              </w:rPr>
                              <w:t xml:space="preserve">/HCA </w:t>
                            </w:r>
                            <w:r>
                              <w:rPr>
                                <w:b/>
                                <w:sz w:val="28"/>
                                <w:szCs w:val="28"/>
                                <w:u w:val="single"/>
                              </w:rPr>
                              <w:t xml:space="preserve">Healthcare </w:t>
                            </w:r>
                            <w:r w:rsidRPr="00DF3219">
                              <w:rPr>
                                <w:b/>
                                <w:sz w:val="28"/>
                                <w:szCs w:val="28"/>
                                <w:u w:val="single"/>
                              </w:rPr>
                              <w:t>GME</w:t>
                            </w:r>
                            <w:r w:rsidRPr="00DF3219">
                              <w:rPr>
                                <w:u w:val="single"/>
                              </w:rPr>
                              <w:t xml:space="preserve"> </w:t>
                            </w:r>
                            <w:r>
                              <w:rPr>
                                <w:rFonts w:eastAsia="Times New Roman"/>
                                <w:b/>
                                <w:spacing w:val="-4"/>
                                <w:sz w:val="28"/>
                                <w:szCs w:val="28"/>
                                <w:u w:val="single"/>
                              </w:rPr>
                              <w:t xml:space="preserve">Policy on </w:t>
                            </w:r>
                          </w:p>
                          <w:p w:rsidR="005407C3" w:rsidRPr="00DF3219" w:rsidRDefault="005407C3" w:rsidP="005407C3">
                            <w:pPr>
                              <w:spacing w:line="240" w:lineRule="auto"/>
                              <w:jc w:val="center"/>
                              <w:rPr>
                                <w:rFonts w:eastAsia="Times New Roman"/>
                                <w:b/>
                                <w:spacing w:val="-4"/>
                                <w:sz w:val="28"/>
                                <w:szCs w:val="28"/>
                                <w:u w:val="single"/>
                              </w:rPr>
                            </w:pPr>
                            <w:r>
                              <w:rPr>
                                <w:rFonts w:eastAsia="Times New Roman"/>
                                <w:b/>
                                <w:spacing w:val="-4"/>
                                <w:sz w:val="28"/>
                                <w:szCs w:val="28"/>
                                <w:u w:val="single"/>
                              </w:rPr>
                              <w:t>Professional Liability Coverage</w:t>
                            </w:r>
                          </w:p>
                          <w:p w:rsidR="005407C3" w:rsidRDefault="005407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8" type="#_x0000_t202" style="position:absolute;margin-left:70.15pt;margin-top:-10.3pt;width:313.8pt;height:47.1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ja9RAIAAIAEAAAOAAAAZHJzL2Uyb0RvYy54bWysVE2P2jAQvVfqf7B8L4EsnxFhRVlRVVrt&#10;rgTVno3jgCXH49qGhP76jp3Astueql7MeGbyPPPeDPP7plLkJKyToHM66PUpEZpDIfU+pz+26y9T&#10;SpxnumAKtMjpWTh6v/j8aV6bTKRwAFUISxBEu6w2OT14b7IkcfwgKuZ6YITGYAm2Yh6vdp8UltWI&#10;Xqkk7ffHSQ22MBa4cA69D22QLiJ+WQrun8vSCU9UTrE2H08bz104k8WcZXvLzEHyrgz2D1VUTGp8&#10;9Ar1wDwjRyv/gKokt+Cg9D0OVQJlKbmIPWA3g/6HbjYHZkTsBclx5kqT+3+w/On0YokscppSolmF&#10;Em1F48lXaEga2KmNyzBpYzDNN+hGlS9+h87QdFPaKvxiOwTjyPP5ym0A4+i8m01H6RhDHGOj2WQ6&#10;mQSY5O1rY53/JqAiwcipRe0ipez06HybekkJjzlQslhLpeIlzItYKUtODJVWPtaI4O+ylCZ1Tsd3&#10;o34E1hA+b5GVxlpCr21PwfLNrumY6XjYQXFGGiy0Y+QMX0us9ZE5/8Iszg22h7vgn/EoFeBb0FmU&#10;HMD++ps/5KOcGKWkxjnMqft5ZFZQor5rFHo2GA7D4MbLcDRJ8WJvI7vbiD5WK0ACBrh1hkcz5Ht1&#10;MUsL1SuuzDK8iiGmOb6dU38xV77dDlw5LpbLmISjaph/1BvDA3QgPCixbV6ZNZ1cHoV+gsvEsuyD&#10;am1u+FLD8uihlFHSwHPLakc/jnkcim4lwx7d3mPW2x/H4jcAAAD//wMAUEsDBBQABgAIAAAAIQC7&#10;fXhT4AAAAAoBAAAPAAAAZHJzL2Rvd25yZXYueG1sTI/BToNAEIbvJr7DZky8mHaxKCiyNMaoTby1&#10;VI23LTsCkZ0l7Bbw7R1Peps/8+Wfb/L1bDsx4uBbRwoulxEIpMqZlmoF+/JpcQPCB01Gd45QwTd6&#10;WBenJ7nOjJtoi+Mu1IJLyGdaQRNCn0npqwat9kvXI/Hu0w1WB45DLc2gJy63nVxFUSKtbokvNLrH&#10;hwarr93RKvi4qN9f/Pz8OsXXcf+4Gcv0zZRKnZ/N93cgAs7hD4ZffVaHgp0O7kjGi47zVRQzqmCx&#10;ihIQTKRJegviwEOcgCxy+f+F4gcAAP//AwBQSwECLQAUAAYACAAAACEAtoM4kv4AAADhAQAAEwAA&#10;AAAAAAAAAAAAAAAAAAAAW0NvbnRlbnRfVHlwZXNdLnhtbFBLAQItABQABgAIAAAAIQA4/SH/1gAA&#10;AJQBAAALAAAAAAAAAAAAAAAAAC8BAABfcmVscy8ucmVsc1BLAQItABQABgAIAAAAIQArJja9RAIA&#10;AIAEAAAOAAAAAAAAAAAAAAAAAC4CAABkcnMvZTJvRG9jLnhtbFBLAQItABQABgAIAAAAIQC7fXhT&#10;4AAAAAoBAAAPAAAAAAAAAAAAAAAAAJ4EAABkcnMvZG93bnJldi54bWxQSwUGAAAAAAQABADzAAAA&#10;qwUAAAAA&#10;" fillcolor="white [3201]" stroked="f" strokeweight=".5pt">
                <v:textbox>
                  <w:txbxContent>
                    <w:p w:rsidR="005407C3" w:rsidRDefault="005407C3" w:rsidP="005407C3">
                      <w:pPr>
                        <w:spacing w:after="0" w:line="240" w:lineRule="auto"/>
                        <w:jc w:val="center"/>
                        <w:rPr>
                          <w:rFonts w:eastAsia="Times New Roman"/>
                          <w:b/>
                          <w:spacing w:val="-4"/>
                          <w:sz w:val="28"/>
                          <w:szCs w:val="28"/>
                          <w:u w:val="single"/>
                        </w:rPr>
                      </w:pPr>
                      <w:r>
                        <w:rPr>
                          <w:b/>
                          <w:sz w:val="28"/>
                          <w:szCs w:val="28"/>
                          <w:u w:val="single"/>
                        </w:rPr>
                        <w:t>UCF</w:t>
                      </w:r>
                      <w:r w:rsidRPr="00DF3219">
                        <w:rPr>
                          <w:b/>
                          <w:sz w:val="28"/>
                          <w:szCs w:val="28"/>
                          <w:u w:val="single"/>
                        </w:rPr>
                        <w:t xml:space="preserve">/HCA </w:t>
                      </w:r>
                      <w:r>
                        <w:rPr>
                          <w:b/>
                          <w:sz w:val="28"/>
                          <w:szCs w:val="28"/>
                          <w:u w:val="single"/>
                        </w:rPr>
                        <w:t xml:space="preserve">Healthcare </w:t>
                      </w:r>
                      <w:r w:rsidRPr="00DF3219">
                        <w:rPr>
                          <w:b/>
                          <w:sz w:val="28"/>
                          <w:szCs w:val="28"/>
                          <w:u w:val="single"/>
                        </w:rPr>
                        <w:t>GME</w:t>
                      </w:r>
                      <w:r w:rsidRPr="00DF3219">
                        <w:rPr>
                          <w:u w:val="single"/>
                        </w:rPr>
                        <w:t xml:space="preserve"> </w:t>
                      </w:r>
                      <w:r>
                        <w:rPr>
                          <w:rFonts w:eastAsia="Times New Roman"/>
                          <w:b/>
                          <w:spacing w:val="-4"/>
                          <w:sz w:val="28"/>
                          <w:szCs w:val="28"/>
                          <w:u w:val="single"/>
                        </w:rPr>
                        <w:t xml:space="preserve">Policy on </w:t>
                      </w:r>
                    </w:p>
                    <w:p w:rsidR="005407C3" w:rsidRPr="00DF3219" w:rsidRDefault="005407C3" w:rsidP="005407C3">
                      <w:pPr>
                        <w:spacing w:line="240" w:lineRule="auto"/>
                        <w:jc w:val="center"/>
                        <w:rPr>
                          <w:rFonts w:eastAsia="Times New Roman"/>
                          <w:b/>
                          <w:spacing w:val="-4"/>
                          <w:sz w:val="28"/>
                          <w:szCs w:val="28"/>
                          <w:u w:val="single"/>
                        </w:rPr>
                      </w:pPr>
                      <w:r>
                        <w:rPr>
                          <w:rFonts w:eastAsia="Times New Roman"/>
                          <w:b/>
                          <w:spacing w:val="-4"/>
                          <w:sz w:val="28"/>
                          <w:szCs w:val="28"/>
                          <w:u w:val="single"/>
                        </w:rPr>
                        <w:t>Professional Liability Coverage</w:t>
                      </w:r>
                    </w:p>
                    <w:p w:rsidR="005407C3" w:rsidRDefault="005407C3"/>
                  </w:txbxContent>
                </v:textbox>
              </v:shape>
            </w:pict>
          </mc:Fallback>
        </mc:AlternateContent>
      </w:r>
    </w:p>
    <w:p w:rsidR="005407C3" w:rsidRDefault="005407C3" w:rsidP="005407C3"/>
    <w:p w:rsidR="005407C3" w:rsidRDefault="005407C3" w:rsidP="005407C3">
      <w:pPr>
        <w:jc w:val="right"/>
      </w:pPr>
    </w:p>
    <w:p w:rsidR="005407C3" w:rsidRPr="00F655B2" w:rsidRDefault="005407C3" w:rsidP="00CF5980">
      <w:pPr>
        <w:spacing w:line="276" w:lineRule="auto"/>
        <w:rPr>
          <w:rFonts w:eastAsia="Times New Roman"/>
          <w:b/>
          <w:i/>
          <w:spacing w:val="-4"/>
          <w:sz w:val="28"/>
          <w:szCs w:val="28"/>
          <w:u w:val="single"/>
        </w:rPr>
      </w:pPr>
      <w:r>
        <w:rPr>
          <w:rFonts w:eastAsia="Times New Roman"/>
          <w:spacing w:val="-4"/>
          <w:szCs w:val="24"/>
        </w:rPr>
        <w:t>Purpose/Intent: GME sponsors must provide residents with information concerning professional liability coverage, including a summary of pertinent information regarding coverage</w:t>
      </w:r>
    </w:p>
    <w:p w:rsidR="005407C3" w:rsidRPr="00530D54" w:rsidRDefault="005407C3" w:rsidP="00CF5980">
      <w:pPr>
        <w:spacing w:line="276" w:lineRule="auto"/>
        <w:rPr>
          <w:rFonts w:eastAsia="Times New Roman"/>
          <w:spacing w:val="-4"/>
          <w:szCs w:val="24"/>
        </w:rPr>
      </w:pPr>
      <w:r>
        <w:rPr>
          <w:rFonts w:eastAsia="Times New Roman"/>
          <w:spacing w:val="-4"/>
          <w:szCs w:val="24"/>
        </w:rPr>
        <w:t>Policy summary: UCF/HCA Healthcare GME trainees are UCF employees and are covered as detailed below. They are covered under the Federal Tort Claims Act while at the VAMC.</w:t>
      </w:r>
    </w:p>
    <w:p w:rsidR="005407C3" w:rsidRDefault="005407C3" w:rsidP="00CF5980">
      <w:pPr>
        <w:tabs>
          <w:tab w:val="left" w:pos="5385"/>
        </w:tabs>
        <w:spacing w:line="276" w:lineRule="auto"/>
      </w:pPr>
      <w:r w:rsidRPr="00B5384D">
        <w:rPr>
          <w:rFonts w:eastAsia="Times New Roman"/>
          <w:spacing w:val="-4"/>
        </w:rPr>
        <w:t xml:space="preserve">Because residents are employees of </w:t>
      </w:r>
      <w:r>
        <w:rPr>
          <w:rFonts w:eastAsia="Times New Roman"/>
          <w:spacing w:val="-4"/>
        </w:rPr>
        <w:t xml:space="preserve">the </w:t>
      </w:r>
      <w:r w:rsidRPr="00B5384D">
        <w:rPr>
          <w:rFonts w:eastAsia="Times New Roman"/>
          <w:spacing w:val="-5"/>
        </w:rPr>
        <w:t>University</w:t>
      </w:r>
      <w:r>
        <w:rPr>
          <w:rFonts w:eastAsia="Times New Roman"/>
          <w:spacing w:val="-5"/>
        </w:rPr>
        <w:t xml:space="preserve"> of Central Florida (“University”)</w:t>
      </w:r>
      <w:r w:rsidRPr="00B5384D">
        <w:rPr>
          <w:rFonts w:eastAsia="Times New Roman"/>
          <w:spacing w:val="-5"/>
        </w:rPr>
        <w:t>, residents cannot be held personally liable nor named as a party defendant in any action for injury or damage suffered as a result of any negligent act or omission within the course and scope of the residents’ employment, pursuant to Section 768.28</w:t>
      </w:r>
      <w:r>
        <w:rPr>
          <w:rFonts w:eastAsia="Times New Roman"/>
          <w:spacing w:val="-5"/>
        </w:rPr>
        <w:t>,</w:t>
      </w:r>
      <w:r w:rsidRPr="00B5384D">
        <w:rPr>
          <w:rFonts w:eastAsia="Times New Roman"/>
          <w:spacing w:val="-5"/>
        </w:rPr>
        <w:t xml:space="preserve"> Florida Statutes. The exclusive remedy for any injury or damage resulting from any such negligent act or omission </w:t>
      </w:r>
      <w:r>
        <w:rPr>
          <w:rFonts w:eastAsia="Times New Roman"/>
          <w:spacing w:val="-5"/>
        </w:rPr>
        <w:t xml:space="preserve">of a resident </w:t>
      </w:r>
      <w:r w:rsidRPr="00B5384D">
        <w:rPr>
          <w:rFonts w:eastAsia="Times New Roman"/>
          <w:spacing w:val="-5"/>
        </w:rPr>
        <w:t xml:space="preserve">is by an action against the University of Central Florida Board of Trustees (“UCFBOT”).  </w:t>
      </w:r>
      <w:r w:rsidRPr="00104E35">
        <w:t>The University</w:t>
      </w:r>
      <w:r>
        <w:t>, as a state agency,</w:t>
      </w:r>
      <w:r w:rsidRPr="00104E35">
        <w:t xml:space="preserve"> is afforded the protection of the state’s sovereign immunity, subject to the limited waiver set forth in </w:t>
      </w:r>
      <w:r>
        <w:t xml:space="preserve">Section </w:t>
      </w:r>
      <w:r w:rsidRPr="00104E35">
        <w:t>768.28, Florida Statutes, and any action against the University shall be filed in accordance with and subject to the limitations contained therein.</w:t>
      </w:r>
      <w:r>
        <w:t xml:space="preserve"> </w:t>
      </w:r>
      <w:r w:rsidRPr="000F7E36">
        <w:t xml:space="preserve">To the extent that the State of Florida, on behalf of the Board of Governors and the University, has partially waived its immunity to tort claims and is vicariously responsible for the negligent acts and omissions of its employees and agents, including </w:t>
      </w:r>
      <w:r>
        <w:t>r</w:t>
      </w:r>
      <w:r w:rsidRPr="000F7E36">
        <w:t xml:space="preserve">esidents, as prescribed by </w:t>
      </w:r>
      <w:r>
        <w:t xml:space="preserve">Section </w:t>
      </w:r>
      <w:r w:rsidRPr="000F7E36">
        <w:t>768.28</w:t>
      </w:r>
      <w:r>
        <w:t>,</w:t>
      </w:r>
      <w:r w:rsidRPr="000F7E36">
        <w:t xml:space="preserve"> Florida Statutes, the University is currently protected for a claim or judgment by any one person in a sum not exceeding Two Hundred Thousand Dollars ($200,000.00) and for the total claims or judgments arising out of the same incident or occurrence in a total amount not exceeding Three Hundred Thousand Dollars ($300,000.00), such protection being provided by </w:t>
      </w:r>
      <w:r>
        <w:rPr>
          <w:rFonts w:eastAsia="Times New Roman"/>
          <w:spacing w:val="-5"/>
        </w:rPr>
        <w:t>t</w:t>
      </w:r>
      <w:r w:rsidRPr="00B5384D">
        <w:rPr>
          <w:rFonts w:eastAsia="Times New Roman"/>
          <w:spacing w:val="-5"/>
        </w:rPr>
        <w:t xml:space="preserve">he University of Central Florida College of Medicine Self-Insurance Program, a self-insurance program </w:t>
      </w:r>
      <w:r>
        <w:rPr>
          <w:rFonts w:eastAsia="Times New Roman"/>
          <w:spacing w:val="-4"/>
        </w:rPr>
        <w:t xml:space="preserve">created </w:t>
      </w:r>
      <w:r w:rsidRPr="00B5384D">
        <w:rPr>
          <w:rFonts w:eastAsia="Times New Roman"/>
          <w:spacing w:val="-4"/>
        </w:rPr>
        <w:t xml:space="preserve">pursuant to Section 1004.24 of the Florida Statutes.  </w:t>
      </w:r>
      <w:r w:rsidRPr="000F7E36">
        <w:t xml:space="preserve">These limits may be adjusted from time to time by Florida statute. All liability protection described </w:t>
      </w:r>
      <w:r>
        <w:t>herein</w:t>
      </w:r>
      <w:r w:rsidRPr="000F7E36">
        <w:t xml:space="preserve"> is on an “occurrence” basis. </w:t>
      </w:r>
      <w:r w:rsidRPr="00B5384D">
        <w:rPr>
          <w:rFonts w:eastAsia="Times New Roman"/>
          <w:spacing w:val="-4"/>
        </w:rPr>
        <w:t xml:space="preserve"> </w:t>
      </w:r>
      <w:r>
        <w:rPr>
          <w:rFonts w:eastAsia="Times New Roman"/>
          <w:spacing w:val="-4"/>
        </w:rPr>
        <w:t>I</w:t>
      </w:r>
      <w:r w:rsidRPr="00B5384D">
        <w:rPr>
          <w:rFonts w:eastAsia="Times New Roman"/>
          <w:spacing w:val="-4"/>
        </w:rPr>
        <w:t xml:space="preserve">n light of the benefits of immunity provided by law, residents, while performing their duties must identify themselves at all times as </w:t>
      </w:r>
      <w:r>
        <w:rPr>
          <w:rFonts w:eastAsia="Times New Roman"/>
          <w:spacing w:val="-4"/>
        </w:rPr>
        <w:t xml:space="preserve">a </w:t>
      </w:r>
      <w:r w:rsidRPr="00B5384D">
        <w:rPr>
          <w:rFonts w:eastAsia="Times New Roman"/>
          <w:spacing w:val="-4"/>
        </w:rPr>
        <w:t xml:space="preserve">University employee and must wear the </w:t>
      </w:r>
      <w:r>
        <w:rPr>
          <w:rFonts w:eastAsia="Times New Roman"/>
          <w:spacing w:val="-4"/>
        </w:rPr>
        <w:t>UCFCOM</w:t>
      </w:r>
      <w:r w:rsidRPr="00B5384D">
        <w:rPr>
          <w:rFonts w:eastAsia="Times New Roman"/>
          <w:spacing w:val="-4"/>
        </w:rPr>
        <w:t xml:space="preserve"> ID badge at all times while participating in the GME Program</w:t>
      </w:r>
      <w:r w:rsidRPr="00B5384D">
        <w:t>.</w:t>
      </w:r>
      <w:r w:rsidRPr="00104E35">
        <w:t xml:space="preserve"> </w:t>
      </w:r>
      <w:r w:rsidRPr="000F7E36">
        <w:t xml:space="preserve"> </w:t>
      </w:r>
    </w:p>
    <w:p w:rsidR="005407C3" w:rsidRPr="005407C3" w:rsidRDefault="005407C3" w:rsidP="00CF5980">
      <w:pPr>
        <w:spacing w:line="276" w:lineRule="auto"/>
      </w:pPr>
      <w:r w:rsidRPr="005278AD">
        <w:rPr>
          <w:rFonts w:eastAsia="Times New Roman" w:cs="Times New Roman"/>
          <w:spacing w:val="-1"/>
        </w:rPr>
        <w:t>P</w:t>
      </w:r>
      <w:r w:rsidRPr="005278AD">
        <w:rPr>
          <w:rFonts w:eastAsia="Times New Roman" w:cs="Times New Roman"/>
          <w:spacing w:val="-6"/>
        </w:rPr>
        <w:t>r</w:t>
      </w:r>
      <w:r w:rsidRPr="005278AD">
        <w:rPr>
          <w:rFonts w:eastAsia="Times New Roman" w:cs="Times New Roman"/>
          <w:spacing w:val="-2"/>
        </w:rPr>
        <w:t>o</w:t>
      </w:r>
      <w:r w:rsidRPr="005278AD">
        <w:rPr>
          <w:rFonts w:eastAsia="Times New Roman" w:cs="Times New Roman"/>
          <w:spacing w:val="-3"/>
        </w:rPr>
        <w:t>fe</w:t>
      </w:r>
      <w:r w:rsidRPr="005278AD">
        <w:rPr>
          <w:rFonts w:eastAsia="Times New Roman" w:cs="Times New Roman"/>
          <w:spacing w:val="-2"/>
        </w:rPr>
        <w:t>ss</w:t>
      </w:r>
      <w:r w:rsidRPr="005278AD">
        <w:rPr>
          <w:rFonts w:eastAsia="Times New Roman" w:cs="Times New Roman"/>
          <w:spacing w:val="-4"/>
        </w:rPr>
        <w:t>i</w:t>
      </w:r>
      <w:r w:rsidRPr="005278AD">
        <w:rPr>
          <w:rFonts w:eastAsia="Times New Roman" w:cs="Times New Roman"/>
          <w:spacing w:val="-2"/>
        </w:rPr>
        <w:t>on</w:t>
      </w:r>
      <w:r w:rsidRPr="005278AD">
        <w:rPr>
          <w:rFonts w:eastAsia="Times New Roman" w:cs="Times New Roman"/>
          <w:spacing w:val="-3"/>
        </w:rPr>
        <w:t>a</w:t>
      </w:r>
      <w:r w:rsidRPr="005278AD">
        <w:rPr>
          <w:rFonts w:eastAsia="Times New Roman" w:cs="Times New Roman"/>
        </w:rPr>
        <w:t>l</w:t>
      </w:r>
      <w:r w:rsidRPr="005278AD">
        <w:rPr>
          <w:rFonts w:eastAsia="Times New Roman" w:cs="Times New Roman"/>
          <w:spacing w:val="-9"/>
        </w:rPr>
        <w:t xml:space="preserve"> </w:t>
      </w:r>
      <w:r w:rsidRPr="005278AD">
        <w:rPr>
          <w:rFonts w:eastAsia="Times New Roman" w:cs="Times New Roman"/>
          <w:spacing w:val="-2"/>
        </w:rPr>
        <w:t>li</w:t>
      </w:r>
      <w:r w:rsidRPr="005278AD">
        <w:rPr>
          <w:rFonts w:eastAsia="Times New Roman" w:cs="Times New Roman"/>
          <w:spacing w:val="-3"/>
        </w:rPr>
        <w:t>a</w:t>
      </w:r>
      <w:r w:rsidRPr="005278AD">
        <w:rPr>
          <w:rFonts w:eastAsia="Times New Roman" w:cs="Times New Roman"/>
          <w:spacing w:val="-2"/>
        </w:rPr>
        <w:t>b</w:t>
      </w:r>
      <w:r w:rsidRPr="005278AD">
        <w:rPr>
          <w:rFonts w:eastAsia="Times New Roman" w:cs="Times New Roman"/>
          <w:spacing w:val="-4"/>
        </w:rPr>
        <w:t>i</w:t>
      </w:r>
      <w:r w:rsidRPr="005278AD">
        <w:rPr>
          <w:rFonts w:eastAsia="Times New Roman" w:cs="Times New Roman"/>
          <w:spacing w:val="-2"/>
        </w:rPr>
        <w:t>l</w:t>
      </w:r>
      <w:r w:rsidRPr="005278AD">
        <w:rPr>
          <w:rFonts w:eastAsia="Times New Roman" w:cs="Times New Roman"/>
          <w:spacing w:val="-4"/>
        </w:rPr>
        <w:t>i</w:t>
      </w:r>
      <w:r w:rsidRPr="005278AD">
        <w:rPr>
          <w:rFonts w:eastAsia="Times New Roman" w:cs="Times New Roman"/>
        </w:rPr>
        <w:t>ty</w:t>
      </w:r>
      <w:r w:rsidRPr="005278AD">
        <w:rPr>
          <w:rFonts w:eastAsia="Times New Roman" w:cs="Times New Roman"/>
          <w:spacing w:val="-12"/>
        </w:rPr>
        <w:t xml:space="preserve"> coverage</w:t>
      </w:r>
      <w:r w:rsidRPr="005278AD">
        <w:rPr>
          <w:rFonts w:eastAsia="Times New Roman" w:cs="Times New Roman"/>
          <w:spacing w:val="-6"/>
        </w:rPr>
        <w:t xml:space="preserve"> </w:t>
      </w:r>
      <w:r w:rsidRPr="005278AD">
        <w:rPr>
          <w:rFonts w:eastAsia="Times New Roman" w:cs="Times New Roman"/>
          <w:spacing w:val="-3"/>
        </w:rPr>
        <w:t>f</w:t>
      </w:r>
      <w:r w:rsidRPr="005278AD">
        <w:rPr>
          <w:rFonts w:eastAsia="Times New Roman" w:cs="Times New Roman"/>
          <w:spacing w:val="-2"/>
        </w:rPr>
        <w:t>o</w:t>
      </w:r>
      <w:r w:rsidRPr="005278AD">
        <w:rPr>
          <w:rFonts w:eastAsia="Times New Roman" w:cs="Times New Roman"/>
        </w:rPr>
        <w:t>r</w:t>
      </w:r>
      <w:r w:rsidRPr="005278AD">
        <w:rPr>
          <w:rFonts w:eastAsia="Times New Roman" w:cs="Times New Roman"/>
          <w:spacing w:val="-6"/>
        </w:rPr>
        <w:t xml:space="preserve"> </w:t>
      </w:r>
      <w:r w:rsidRPr="005278AD">
        <w:rPr>
          <w:rFonts w:eastAsia="Times New Roman" w:cs="Times New Roman"/>
          <w:spacing w:val="-3"/>
        </w:rPr>
        <w:t>r</w:t>
      </w:r>
      <w:r w:rsidRPr="005278AD">
        <w:rPr>
          <w:rFonts w:eastAsia="Times New Roman" w:cs="Times New Roman"/>
          <w:spacing w:val="-5"/>
        </w:rPr>
        <w:t>o</w:t>
      </w:r>
      <w:r w:rsidRPr="005278AD">
        <w:rPr>
          <w:rFonts w:eastAsia="Times New Roman" w:cs="Times New Roman"/>
          <w:spacing w:val="-2"/>
        </w:rPr>
        <w:t>t</w:t>
      </w:r>
      <w:r w:rsidRPr="005278AD">
        <w:rPr>
          <w:rFonts w:eastAsia="Times New Roman" w:cs="Times New Roman"/>
          <w:spacing w:val="-3"/>
        </w:rPr>
        <w:t>a</w:t>
      </w:r>
      <w:r w:rsidRPr="005278AD">
        <w:rPr>
          <w:rFonts w:eastAsia="Times New Roman" w:cs="Times New Roman"/>
          <w:spacing w:val="-2"/>
        </w:rPr>
        <w:t>t</w:t>
      </w:r>
      <w:r w:rsidRPr="005278AD">
        <w:rPr>
          <w:rFonts w:eastAsia="Times New Roman" w:cs="Times New Roman"/>
          <w:spacing w:val="-4"/>
        </w:rPr>
        <w:t>i</w:t>
      </w:r>
      <w:r w:rsidRPr="005278AD">
        <w:rPr>
          <w:rFonts w:eastAsia="Times New Roman" w:cs="Times New Roman"/>
          <w:spacing w:val="-2"/>
        </w:rPr>
        <w:t>on</w:t>
      </w:r>
      <w:r w:rsidRPr="005278AD">
        <w:rPr>
          <w:rFonts w:eastAsia="Times New Roman" w:cs="Times New Roman"/>
        </w:rPr>
        <w:t>s</w:t>
      </w:r>
      <w:r w:rsidRPr="005278AD">
        <w:rPr>
          <w:rFonts w:eastAsia="Times New Roman" w:cs="Times New Roman"/>
          <w:spacing w:val="-7"/>
        </w:rPr>
        <w:t xml:space="preserve"> at the Orlando Veterans Administration Medical Center facilities will be provided under the Federal Tort Claims Act.</w:t>
      </w:r>
      <w:bookmarkStart w:id="0" w:name="_GoBack"/>
      <w:bookmarkEnd w:id="0"/>
    </w:p>
    <w:sectPr w:rsidR="005407C3" w:rsidRPr="005407C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3FF" w:rsidRDefault="007C23FF" w:rsidP="00CF5980">
      <w:pPr>
        <w:spacing w:after="0" w:line="240" w:lineRule="auto"/>
      </w:pPr>
      <w:r>
        <w:separator/>
      </w:r>
    </w:p>
  </w:endnote>
  <w:endnote w:type="continuationSeparator" w:id="0">
    <w:p w:rsidR="007C23FF" w:rsidRDefault="007C23FF" w:rsidP="00CF59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980" w:rsidRDefault="00CF5980" w:rsidP="00CF5980">
    <w:pPr>
      <w:pStyle w:val="Footer"/>
      <w:jc w:val="right"/>
      <w:rPr>
        <w:i/>
      </w:rPr>
    </w:pPr>
    <w:r>
      <w:rPr>
        <w:i/>
      </w:rPr>
      <w:t>UCF/HCA Healthcare GME Policy on Professional Liability and Coverage</w:t>
    </w:r>
  </w:p>
  <w:p w:rsidR="00CF5980" w:rsidRDefault="00CF5980" w:rsidP="00CF5980">
    <w:pPr>
      <w:pStyle w:val="Footer"/>
      <w:jc w:val="right"/>
    </w:pPr>
    <w:r>
      <w:rPr>
        <w:i/>
      </w:rPr>
      <w:t>Version 3.1 June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3FF" w:rsidRDefault="007C23FF" w:rsidP="00CF5980">
      <w:pPr>
        <w:spacing w:after="0" w:line="240" w:lineRule="auto"/>
      </w:pPr>
      <w:r>
        <w:separator/>
      </w:r>
    </w:p>
  </w:footnote>
  <w:footnote w:type="continuationSeparator" w:id="0">
    <w:p w:rsidR="007C23FF" w:rsidRDefault="007C23FF" w:rsidP="00CF59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7C3"/>
    <w:rsid w:val="00063B4A"/>
    <w:rsid w:val="005407C3"/>
    <w:rsid w:val="007C23FF"/>
    <w:rsid w:val="00A87033"/>
    <w:rsid w:val="00CF5980"/>
    <w:rsid w:val="00D70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690DC"/>
  <w15:chartTrackingRefBased/>
  <w15:docId w15:val="{0BB10FA9-8D19-4C72-B91F-9AF25EEE1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9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5980"/>
  </w:style>
  <w:style w:type="paragraph" w:styleId="Footer">
    <w:name w:val="footer"/>
    <w:basedOn w:val="Normal"/>
    <w:link w:val="FooterChar"/>
    <w:uiPriority w:val="99"/>
    <w:unhideWhenUsed/>
    <w:rsid w:val="00CF59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59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cid:image001.png@01D4FABE.3C5FD27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Central Florida</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Patterson</dc:creator>
  <cp:keywords/>
  <dc:description/>
  <cp:lastModifiedBy>Laura Patterson</cp:lastModifiedBy>
  <cp:revision>2</cp:revision>
  <dcterms:created xsi:type="dcterms:W3CDTF">2020-06-11T16:53:00Z</dcterms:created>
  <dcterms:modified xsi:type="dcterms:W3CDTF">2020-06-11T16:53:00Z</dcterms:modified>
</cp:coreProperties>
</file>