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D533E7">
        <w:rPr>
          <w:rFonts w:cstheme="minorHAnsi"/>
        </w:rPr>
        <w:t>4</w:t>
      </w:r>
      <w:r w:rsidR="00234AD2">
        <w:rPr>
          <w:rFonts w:cstheme="minorHAnsi"/>
        </w:rPr>
        <w:t>/1</w:t>
      </w:r>
      <w:r w:rsidR="00D533E7">
        <w:rPr>
          <w:rFonts w:cstheme="minorHAnsi"/>
        </w:rPr>
        <w:t>4</w:t>
      </w:r>
      <w:r w:rsidR="00234AD2">
        <w:rPr>
          <w:rFonts w:cstheme="minorHAnsi"/>
        </w:rPr>
        <w:t>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FC4796">
        <w:rPr>
          <w:rFonts w:cstheme="minorHAnsi"/>
        </w:rPr>
        <w:t>3:03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2D7D74">
        <w:rPr>
          <w:rFonts w:cstheme="minorHAnsi"/>
        </w:rPr>
        <w:t>3:50</w:t>
      </w:r>
      <w:r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9D68DA">
        <w:rPr>
          <w:rFonts w:cstheme="minorHAnsi"/>
        </w:rPr>
        <w:t>Phil Bellew</w:t>
      </w:r>
      <w:r w:rsidR="00810053">
        <w:rPr>
          <w:rFonts w:cstheme="minorHAnsi"/>
        </w:rPr>
        <w:t>, Pamela Harris, Dr. Bellew (C), Dr. Dil, Dr. Berman, Dr. Harris, Dr. Davey, Dr. Lambert, Dr. Peppler, Soraya Smith, Angela Griffin, Dr. Topping</w:t>
      </w:r>
      <w:r w:rsidR="00404C59">
        <w:rPr>
          <w:rFonts w:cstheme="minorHAnsi"/>
        </w:rPr>
        <w:t xml:space="preserve">, Dr. Hernandez, Alisha Corsi, Theresa Whitehead, Bee Nash, </w:t>
      </w:r>
      <w:r w:rsidR="00172259">
        <w:rPr>
          <w:rFonts w:cstheme="minorHAnsi"/>
        </w:rPr>
        <w:t>Dr. Gorman</w:t>
      </w:r>
      <w:r w:rsidR="00A54EBB">
        <w:rPr>
          <w:rFonts w:cstheme="minorHAnsi"/>
        </w:rPr>
        <w:t xml:space="preserve">, Dr. Husain, </w:t>
      </w:r>
      <w:r w:rsidR="003547D5">
        <w:rPr>
          <w:rFonts w:cstheme="minorHAnsi"/>
        </w:rPr>
        <w:t>Dr. Castiglioni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9770"/>
        <w:gridCol w:w="1510"/>
      </w:tblGrid>
      <w:tr w:rsidR="00430F3C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F16A5D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97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5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584862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AB537C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234AD2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0874A1" w:rsidRDefault="000874A1" w:rsidP="000874A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7C6C5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4F6AB3" w:rsidRDefault="00ED0B3D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report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810053" w:rsidP="00CE0E17">
            <w:pPr>
              <w:spacing w:after="0" w:line="264" w:lineRule="auto"/>
            </w:pPr>
            <w:r>
              <w:t>Partnership to pool &amp; collaborate assessment items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4F6AB3" w:rsidRDefault="00B233DD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Recent c</w:t>
            </w:r>
            <w:r w:rsidR="00942131">
              <w:t xml:space="preserve">urriculum </w:t>
            </w:r>
            <w:r>
              <w:t>change</w:t>
            </w:r>
            <w:r w:rsidR="00942131">
              <w:t xml:space="preserve"> University of Louisville</w:t>
            </w:r>
            <w:r>
              <w:t xml:space="preserve"> similar to UCF COM</w:t>
            </w:r>
          </w:p>
          <w:p w:rsidR="00942131" w:rsidRDefault="00196BA4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Proposal to get together and share materials</w:t>
            </w:r>
            <w:r w:rsidR="00BC3CF9">
              <w:t xml:space="preserve"> (banks, cases)</w:t>
            </w:r>
            <w:r>
              <w:t xml:space="preserve"> between organizations,</w:t>
            </w:r>
            <w:r w:rsidR="00BC3CF9">
              <w:t xml:space="preserve"> for</w:t>
            </w:r>
            <w:r>
              <w:t xml:space="preserve"> assessment and group learning in particular</w:t>
            </w:r>
          </w:p>
          <w:p w:rsidR="004439CD" w:rsidRDefault="004439CD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Details of potential program, how to maintain integrity of assessment items, logistics concerns</w:t>
            </w:r>
          </w:p>
          <w:p w:rsidR="007007FB" w:rsidRDefault="007007FB" w:rsidP="007007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Concerns that curriculums advance at different rates and impact on materials exchanged</w:t>
            </w:r>
          </w:p>
          <w:p w:rsidR="00AC6871" w:rsidRDefault="004439CD" w:rsidP="004439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Both use same exam software (</w:t>
            </w:r>
            <w:proofErr w:type="spellStart"/>
            <w:r>
              <w:t>ExamSoft</w:t>
            </w:r>
            <w:proofErr w:type="spellEnd"/>
            <w:r>
              <w:t>)</w:t>
            </w:r>
          </w:p>
          <w:p w:rsidR="004439CD" w:rsidRDefault="004439CD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 </w:t>
            </w:r>
            <w:r w:rsidR="00DF3F13">
              <w:t>Potential benefits of evidence from multiple institutions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CE0E17" w:rsidRDefault="00144B9F" w:rsidP="00893315">
            <w:pPr>
              <w:numPr>
                <w:ilvl w:val="0"/>
                <w:numId w:val="1"/>
              </w:numPr>
              <w:spacing w:after="0"/>
            </w:pPr>
            <w:r>
              <w:t>Designate poi</w:t>
            </w:r>
            <w:r w:rsidR="00893315">
              <w:t xml:space="preserve">nts of contact to work out more </w:t>
            </w:r>
            <w:r>
              <w:t>details (Dr. Kibble)</w:t>
            </w:r>
          </w:p>
        </w:tc>
      </w:tr>
      <w:tr w:rsidR="00810053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810053" w:rsidRDefault="00810053" w:rsidP="00CE0E17">
            <w:pPr>
              <w:spacing w:after="0" w:line="264" w:lineRule="auto"/>
            </w:pPr>
            <w:r>
              <w:t>Small group learning task force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810053" w:rsidRDefault="00ED0B3D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Some student disengagement during small group cases (finishing/leaving very early, not all members participating), with some decline in student evaluation of these sessions</w:t>
            </w:r>
          </w:p>
          <w:p w:rsidR="00ED0B3D" w:rsidRDefault="00B50B78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Students finishing early, particularly on focused cases.  They often use online sources during the case against faculty advice.</w:t>
            </w:r>
          </w:p>
          <w:p w:rsidR="00B50B78" w:rsidRDefault="008F1DB0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satisfaction on the cases has declined over time, even if the cases aren’t changed</w:t>
            </w:r>
          </w:p>
          <w:p w:rsidR="008F1DB0" w:rsidRDefault="00C943F4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Interest in SPs or videos versus purely computer cases (split feedback from students)</w:t>
            </w:r>
          </w:p>
          <w:p w:rsidR="0047689C" w:rsidRDefault="0047689C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Potential utility of orchestrating case progress</w:t>
            </w:r>
            <w:r w:rsidR="0068471B">
              <w:t xml:space="preserve"> instead of letting students work through quickly then leave</w:t>
            </w:r>
          </w:p>
          <w:p w:rsidR="0068471B" w:rsidRDefault="00244290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>Disparity of student perception of learning efficiency vs what practices anchor learning</w:t>
            </w:r>
          </w:p>
          <w:p w:rsidR="00244290" w:rsidRDefault="0010533B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Utility of preventing students from using the internet</w:t>
            </w:r>
            <w:r w:rsidR="006F3ED2">
              <w:t>/other sources</w:t>
            </w:r>
            <w:r>
              <w:t xml:space="preserve"> in group sessions</w:t>
            </w:r>
          </w:p>
          <w:p w:rsidR="00E60FF1" w:rsidRDefault="001707C6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Group work out of class</w:t>
            </w:r>
          </w:p>
          <w:p w:rsidR="00491CF8" w:rsidRDefault="00491CF8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Peer evaluation – tracking team</w:t>
            </w:r>
            <w:r w:rsidR="00172D3D">
              <w:t>work/communication in addition</w:t>
            </w:r>
            <w:r>
              <w:t xml:space="preserve"> to knowledge</w:t>
            </w:r>
          </w:p>
          <w:p w:rsidR="00172D3D" w:rsidRDefault="00E35B15" w:rsidP="00E35B1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Some modules use this already, its utility depends on how it is used.</w:t>
            </w:r>
          </w:p>
          <w:p w:rsidR="00C31106" w:rsidRDefault="00C31106" w:rsidP="00E35B1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effort disparity on summative vs formative materials</w:t>
            </w:r>
          </w:p>
          <w:p w:rsidR="004C7A5F" w:rsidRDefault="004C7A5F" w:rsidP="00E35B1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Why are students disengaging?  What can COM do?</w:t>
            </w:r>
          </w:p>
          <w:p w:rsidR="00917B13" w:rsidRDefault="00F30264" w:rsidP="00917B1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Small group learning task force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810053" w:rsidRDefault="00810053">
            <w:pPr>
              <w:numPr>
                <w:ilvl w:val="0"/>
                <w:numId w:val="1"/>
              </w:numPr>
              <w:spacing w:after="0"/>
            </w:pPr>
          </w:p>
        </w:tc>
      </w:tr>
      <w:tr w:rsidR="00E52849" w:rsidTr="00F16A5D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52849" w:rsidRDefault="007C6C50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9770" w:type="dxa"/>
            <w:shd w:val="clear" w:color="auto" w:fill="auto"/>
            <w:tcMar>
              <w:left w:w="93" w:type="dxa"/>
            </w:tcMar>
          </w:tcPr>
          <w:p w:rsidR="00B67EBF" w:rsidRDefault="00B67EBF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490772" w:rsidRDefault="00490772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7C48"/>
    <w:rsid w:val="000170C4"/>
    <w:rsid w:val="0001757B"/>
    <w:rsid w:val="00021F77"/>
    <w:rsid w:val="000230DA"/>
    <w:rsid w:val="000446EE"/>
    <w:rsid w:val="000510C9"/>
    <w:rsid w:val="00057244"/>
    <w:rsid w:val="00063B5A"/>
    <w:rsid w:val="00075B05"/>
    <w:rsid w:val="000821D0"/>
    <w:rsid w:val="00082EE6"/>
    <w:rsid w:val="000874A1"/>
    <w:rsid w:val="000A0D92"/>
    <w:rsid w:val="000A2576"/>
    <w:rsid w:val="000A6448"/>
    <w:rsid w:val="000B2DBE"/>
    <w:rsid w:val="000B6858"/>
    <w:rsid w:val="000C1038"/>
    <w:rsid w:val="000C280F"/>
    <w:rsid w:val="000D0405"/>
    <w:rsid w:val="000D094D"/>
    <w:rsid w:val="000E59A0"/>
    <w:rsid w:val="000F097D"/>
    <w:rsid w:val="000F1D91"/>
    <w:rsid w:val="001004DE"/>
    <w:rsid w:val="0010430A"/>
    <w:rsid w:val="0010533B"/>
    <w:rsid w:val="0010546D"/>
    <w:rsid w:val="00105478"/>
    <w:rsid w:val="0011040A"/>
    <w:rsid w:val="001129D8"/>
    <w:rsid w:val="00126B7B"/>
    <w:rsid w:val="00131DF5"/>
    <w:rsid w:val="0013369F"/>
    <w:rsid w:val="0014411A"/>
    <w:rsid w:val="00144B9F"/>
    <w:rsid w:val="00154753"/>
    <w:rsid w:val="001707C6"/>
    <w:rsid w:val="00172016"/>
    <w:rsid w:val="00172259"/>
    <w:rsid w:val="00172D3D"/>
    <w:rsid w:val="00185425"/>
    <w:rsid w:val="00193F75"/>
    <w:rsid w:val="00196BA4"/>
    <w:rsid w:val="001A0A07"/>
    <w:rsid w:val="001A2449"/>
    <w:rsid w:val="001B2BD8"/>
    <w:rsid w:val="001B3479"/>
    <w:rsid w:val="001B5915"/>
    <w:rsid w:val="001C2CC3"/>
    <w:rsid w:val="001C54FF"/>
    <w:rsid w:val="001D4469"/>
    <w:rsid w:val="001D69BF"/>
    <w:rsid w:val="001E26BA"/>
    <w:rsid w:val="001E647C"/>
    <w:rsid w:val="002130C3"/>
    <w:rsid w:val="00216937"/>
    <w:rsid w:val="00231EEB"/>
    <w:rsid w:val="00234AD2"/>
    <w:rsid w:val="00244290"/>
    <w:rsid w:val="002471FB"/>
    <w:rsid w:val="00253A70"/>
    <w:rsid w:val="002575B3"/>
    <w:rsid w:val="00260483"/>
    <w:rsid w:val="00291F31"/>
    <w:rsid w:val="002B0B3C"/>
    <w:rsid w:val="002B2F08"/>
    <w:rsid w:val="002C0499"/>
    <w:rsid w:val="002C344C"/>
    <w:rsid w:val="002D2C97"/>
    <w:rsid w:val="002D5EEF"/>
    <w:rsid w:val="002D7D74"/>
    <w:rsid w:val="002E6330"/>
    <w:rsid w:val="002F4BC1"/>
    <w:rsid w:val="003202F4"/>
    <w:rsid w:val="00340A9F"/>
    <w:rsid w:val="0034124E"/>
    <w:rsid w:val="00344FD6"/>
    <w:rsid w:val="00352D6D"/>
    <w:rsid w:val="00353DDC"/>
    <w:rsid w:val="003547D5"/>
    <w:rsid w:val="0036187D"/>
    <w:rsid w:val="00370CCD"/>
    <w:rsid w:val="003A2803"/>
    <w:rsid w:val="003C4468"/>
    <w:rsid w:val="003D3BF4"/>
    <w:rsid w:val="003D5919"/>
    <w:rsid w:val="003D6C2C"/>
    <w:rsid w:val="003E4A51"/>
    <w:rsid w:val="003F3C29"/>
    <w:rsid w:val="003F4908"/>
    <w:rsid w:val="00404C59"/>
    <w:rsid w:val="00417CE8"/>
    <w:rsid w:val="004204B7"/>
    <w:rsid w:val="00430F3C"/>
    <w:rsid w:val="004439CD"/>
    <w:rsid w:val="00446037"/>
    <w:rsid w:val="00446A90"/>
    <w:rsid w:val="004732A0"/>
    <w:rsid w:val="004753CC"/>
    <w:rsid w:val="0047689C"/>
    <w:rsid w:val="00490772"/>
    <w:rsid w:val="00491CF8"/>
    <w:rsid w:val="004A12B4"/>
    <w:rsid w:val="004A1C30"/>
    <w:rsid w:val="004A2639"/>
    <w:rsid w:val="004C7A5F"/>
    <w:rsid w:val="004E33A6"/>
    <w:rsid w:val="004F6AB3"/>
    <w:rsid w:val="00501C9B"/>
    <w:rsid w:val="00507A00"/>
    <w:rsid w:val="0052397A"/>
    <w:rsid w:val="00527FF3"/>
    <w:rsid w:val="00537192"/>
    <w:rsid w:val="00537ABF"/>
    <w:rsid w:val="00554DD1"/>
    <w:rsid w:val="00567F1B"/>
    <w:rsid w:val="00576378"/>
    <w:rsid w:val="0057646A"/>
    <w:rsid w:val="00584862"/>
    <w:rsid w:val="00587122"/>
    <w:rsid w:val="005970FC"/>
    <w:rsid w:val="00597672"/>
    <w:rsid w:val="005B7993"/>
    <w:rsid w:val="005C1992"/>
    <w:rsid w:val="005D2933"/>
    <w:rsid w:val="005E3514"/>
    <w:rsid w:val="005E418A"/>
    <w:rsid w:val="00607855"/>
    <w:rsid w:val="00617BB9"/>
    <w:rsid w:val="006238E7"/>
    <w:rsid w:val="00623CA7"/>
    <w:rsid w:val="006272F5"/>
    <w:rsid w:val="006312DF"/>
    <w:rsid w:val="0066060E"/>
    <w:rsid w:val="006671A9"/>
    <w:rsid w:val="00682B5C"/>
    <w:rsid w:val="0068471B"/>
    <w:rsid w:val="006B4AFF"/>
    <w:rsid w:val="006C3CBD"/>
    <w:rsid w:val="006D51AF"/>
    <w:rsid w:val="006D6AC3"/>
    <w:rsid w:val="006F3ED2"/>
    <w:rsid w:val="006F5DBA"/>
    <w:rsid w:val="007007FB"/>
    <w:rsid w:val="0072073F"/>
    <w:rsid w:val="00724AEF"/>
    <w:rsid w:val="00725D3D"/>
    <w:rsid w:val="007535B5"/>
    <w:rsid w:val="00764886"/>
    <w:rsid w:val="0076759B"/>
    <w:rsid w:val="00780930"/>
    <w:rsid w:val="00780940"/>
    <w:rsid w:val="007908FA"/>
    <w:rsid w:val="007A38B7"/>
    <w:rsid w:val="007A713B"/>
    <w:rsid w:val="007B03A4"/>
    <w:rsid w:val="007C6C50"/>
    <w:rsid w:val="007D2E56"/>
    <w:rsid w:val="007F5ED0"/>
    <w:rsid w:val="00810053"/>
    <w:rsid w:val="008351E1"/>
    <w:rsid w:val="00851E97"/>
    <w:rsid w:val="00853940"/>
    <w:rsid w:val="0085545E"/>
    <w:rsid w:val="0086162F"/>
    <w:rsid w:val="00862976"/>
    <w:rsid w:val="008679B5"/>
    <w:rsid w:val="00890BAE"/>
    <w:rsid w:val="00893315"/>
    <w:rsid w:val="00894DEF"/>
    <w:rsid w:val="008A3CB7"/>
    <w:rsid w:val="008A3FD9"/>
    <w:rsid w:val="008C52FC"/>
    <w:rsid w:val="008F1DB0"/>
    <w:rsid w:val="009042DD"/>
    <w:rsid w:val="00911453"/>
    <w:rsid w:val="00914DC9"/>
    <w:rsid w:val="00917B13"/>
    <w:rsid w:val="00917C46"/>
    <w:rsid w:val="0092175F"/>
    <w:rsid w:val="00921C3B"/>
    <w:rsid w:val="00932F66"/>
    <w:rsid w:val="00942131"/>
    <w:rsid w:val="0094219B"/>
    <w:rsid w:val="00951BA8"/>
    <w:rsid w:val="00951DA9"/>
    <w:rsid w:val="00967801"/>
    <w:rsid w:val="009826B2"/>
    <w:rsid w:val="00992B5C"/>
    <w:rsid w:val="00997035"/>
    <w:rsid w:val="009B7241"/>
    <w:rsid w:val="009C300C"/>
    <w:rsid w:val="009D68DA"/>
    <w:rsid w:val="009E0804"/>
    <w:rsid w:val="009F16EC"/>
    <w:rsid w:val="009F6FD6"/>
    <w:rsid w:val="00A01285"/>
    <w:rsid w:val="00A14BD3"/>
    <w:rsid w:val="00A37089"/>
    <w:rsid w:val="00A44BF3"/>
    <w:rsid w:val="00A46F6F"/>
    <w:rsid w:val="00A54EBB"/>
    <w:rsid w:val="00A6401E"/>
    <w:rsid w:val="00A6406E"/>
    <w:rsid w:val="00A70FB1"/>
    <w:rsid w:val="00A840A2"/>
    <w:rsid w:val="00A919D8"/>
    <w:rsid w:val="00AA798F"/>
    <w:rsid w:val="00AB537C"/>
    <w:rsid w:val="00AB6D3F"/>
    <w:rsid w:val="00AC6871"/>
    <w:rsid w:val="00AC7867"/>
    <w:rsid w:val="00AE5A89"/>
    <w:rsid w:val="00AF06C1"/>
    <w:rsid w:val="00AF4FAD"/>
    <w:rsid w:val="00AF5A6E"/>
    <w:rsid w:val="00AF7B96"/>
    <w:rsid w:val="00B1086C"/>
    <w:rsid w:val="00B16C22"/>
    <w:rsid w:val="00B233DD"/>
    <w:rsid w:val="00B23596"/>
    <w:rsid w:val="00B50B78"/>
    <w:rsid w:val="00B6682F"/>
    <w:rsid w:val="00B67247"/>
    <w:rsid w:val="00B67EBF"/>
    <w:rsid w:val="00BA0CD2"/>
    <w:rsid w:val="00BA1926"/>
    <w:rsid w:val="00BA209B"/>
    <w:rsid w:val="00BC3CF9"/>
    <w:rsid w:val="00BC4DB5"/>
    <w:rsid w:val="00BF6BCE"/>
    <w:rsid w:val="00BF7AC2"/>
    <w:rsid w:val="00C20838"/>
    <w:rsid w:val="00C31106"/>
    <w:rsid w:val="00C51712"/>
    <w:rsid w:val="00C72A2C"/>
    <w:rsid w:val="00C845F0"/>
    <w:rsid w:val="00C87F1F"/>
    <w:rsid w:val="00C943F4"/>
    <w:rsid w:val="00CA1673"/>
    <w:rsid w:val="00CB22F4"/>
    <w:rsid w:val="00CB6399"/>
    <w:rsid w:val="00CC44F1"/>
    <w:rsid w:val="00CC6BC0"/>
    <w:rsid w:val="00CD5ABE"/>
    <w:rsid w:val="00CE0E17"/>
    <w:rsid w:val="00D02C26"/>
    <w:rsid w:val="00D12026"/>
    <w:rsid w:val="00D15284"/>
    <w:rsid w:val="00D17ECA"/>
    <w:rsid w:val="00D32A9D"/>
    <w:rsid w:val="00D33008"/>
    <w:rsid w:val="00D3751F"/>
    <w:rsid w:val="00D44CE2"/>
    <w:rsid w:val="00D4715D"/>
    <w:rsid w:val="00D533E7"/>
    <w:rsid w:val="00D73E7C"/>
    <w:rsid w:val="00D77A28"/>
    <w:rsid w:val="00D80F1A"/>
    <w:rsid w:val="00D80FBC"/>
    <w:rsid w:val="00D83CBC"/>
    <w:rsid w:val="00DA2828"/>
    <w:rsid w:val="00DA3FED"/>
    <w:rsid w:val="00DA4E84"/>
    <w:rsid w:val="00DB6EC9"/>
    <w:rsid w:val="00DF3F13"/>
    <w:rsid w:val="00E01ABC"/>
    <w:rsid w:val="00E30756"/>
    <w:rsid w:val="00E35B15"/>
    <w:rsid w:val="00E41650"/>
    <w:rsid w:val="00E41BD2"/>
    <w:rsid w:val="00E46F17"/>
    <w:rsid w:val="00E52849"/>
    <w:rsid w:val="00E606C7"/>
    <w:rsid w:val="00E60FF1"/>
    <w:rsid w:val="00E63D09"/>
    <w:rsid w:val="00E6595D"/>
    <w:rsid w:val="00E77400"/>
    <w:rsid w:val="00E82C63"/>
    <w:rsid w:val="00E8316F"/>
    <w:rsid w:val="00E8374C"/>
    <w:rsid w:val="00EC0B2F"/>
    <w:rsid w:val="00EC10D3"/>
    <w:rsid w:val="00EC2CEF"/>
    <w:rsid w:val="00ED0B3D"/>
    <w:rsid w:val="00EF2551"/>
    <w:rsid w:val="00EF32EB"/>
    <w:rsid w:val="00EF46AB"/>
    <w:rsid w:val="00F032F7"/>
    <w:rsid w:val="00F04D1F"/>
    <w:rsid w:val="00F115C5"/>
    <w:rsid w:val="00F13730"/>
    <w:rsid w:val="00F16A5D"/>
    <w:rsid w:val="00F24450"/>
    <w:rsid w:val="00F30264"/>
    <w:rsid w:val="00F31398"/>
    <w:rsid w:val="00F33961"/>
    <w:rsid w:val="00F46375"/>
    <w:rsid w:val="00F47D34"/>
    <w:rsid w:val="00F5612B"/>
    <w:rsid w:val="00F71FEE"/>
    <w:rsid w:val="00F76E1A"/>
    <w:rsid w:val="00F86602"/>
    <w:rsid w:val="00F931D5"/>
    <w:rsid w:val="00FA5A61"/>
    <w:rsid w:val="00FB6C25"/>
    <w:rsid w:val="00FC4796"/>
    <w:rsid w:val="00FC610B"/>
    <w:rsid w:val="00FD4298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A203-6B80-4DE1-AE3B-A908167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2017-08-14T18:17:00Z</dcterms:created>
  <dcterms:modified xsi:type="dcterms:W3CDTF">2017-08-14T18:17:00Z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