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F3C" w:rsidRDefault="004A2639">
      <w:pPr>
        <w:pStyle w:val="Default"/>
        <w:spacing w:line="264" w:lineRule="auto"/>
        <w:jc w:val="center"/>
        <w:rPr>
          <w:rFonts w:asciiTheme="minorHAnsi" w:hAnsiTheme="minorHAnsi" w:cstheme="minorHAnsi"/>
          <w:b/>
          <w:sz w:val="32"/>
          <w:szCs w:val="32"/>
        </w:rPr>
      </w:pPr>
      <w:bookmarkStart w:id="0" w:name="_GoBack"/>
      <w:bookmarkEnd w:id="0"/>
      <w:r>
        <w:rPr>
          <w:rFonts w:asciiTheme="minorHAnsi" w:hAnsiTheme="minorHAnsi" w:cstheme="minorHAnsi"/>
          <w:b/>
          <w:bCs/>
          <w:sz w:val="32"/>
          <w:szCs w:val="32"/>
        </w:rPr>
        <w:t>University of Central Florida</w:t>
      </w:r>
    </w:p>
    <w:p w:rsidR="00430F3C" w:rsidRDefault="004A2639">
      <w:pPr>
        <w:pStyle w:val="Default"/>
        <w:spacing w:line="264" w:lineRule="auto"/>
        <w:jc w:val="center"/>
        <w:rPr>
          <w:rFonts w:asciiTheme="minorHAnsi" w:hAnsiTheme="minorHAnsi" w:cstheme="minorHAnsi"/>
          <w:b/>
          <w:sz w:val="32"/>
          <w:szCs w:val="32"/>
        </w:rPr>
      </w:pPr>
      <w:r>
        <w:rPr>
          <w:rFonts w:asciiTheme="minorHAnsi" w:hAnsiTheme="minorHAnsi" w:cstheme="minorHAnsi"/>
          <w:b/>
          <w:bCs/>
          <w:sz w:val="32"/>
          <w:szCs w:val="32"/>
        </w:rPr>
        <w:t xml:space="preserve">College </w:t>
      </w:r>
      <w:r>
        <w:rPr>
          <w:rFonts w:asciiTheme="minorHAnsi" w:hAnsiTheme="minorHAnsi" w:cstheme="minorHAnsi"/>
          <w:b/>
          <w:bCs/>
          <w:iCs/>
          <w:sz w:val="32"/>
          <w:szCs w:val="32"/>
        </w:rPr>
        <w:t xml:space="preserve">of </w:t>
      </w:r>
      <w:r>
        <w:rPr>
          <w:rFonts w:asciiTheme="minorHAnsi" w:hAnsiTheme="minorHAnsi" w:cstheme="minorHAnsi"/>
          <w:b/>
          <w:bCs/>
          <w:sz w:val="32"/>
          <w:szCs w:val="32"/>
        </w:rPr>
        <w:t>Medicine</w:t>
      </w:r>
    </w:p>
    <w:p w:rsidR="00430F3C" w:rsidRDefault="004A2639">
      <w:pPr>
        <w:tabs>
          <w:tab w:val="center" w:pos="6480"/>
          <w:tab w:val="left" w:pos="9645"/>
        </w:tabs>
        <w:spacing w:after="0" w:line="264" w:lineRule="auto"/>
      </w:pPr>
      <w:r>
        <w:rPr>
          <w:rFonts w:cstheme="minorHAnsi"/>
          <w:b/>
          <w:bCs/>
          <w:sz w:val="32"/>
          <w:szCs w:val="32"/>
        </w:rPr>
        <w:tab/>
        <w:t>M1/M2 Minutes</w:t>
      </w:r>
      <w:r>
        <w:rPr>
          <w:rFonts w:cstheme="minorHAnsi"/>
          <w:b/>
          <w:bCs/>
          <w:sz w:val="32"/>
          <w:szCs w:val="32"/>
        </w:rPr>
        <w:tab/>
      </w:r>
    </w:p>
    <w:p w:rsidR="00430F3C" w:rsidRDefault="00430F3C">
      <w:pPr>
        <w:spacing w:after="0" w:line="264" w:lineRule="auto"/>
        <w:jc w:val="center"/>
        <w:rPr>
          <w:rFonts w:cstheme="minorHAnsi"/>
          <w:b/>
          <w:sz w:val="24"/>
          <w:szCs w:val="24"/>
        </w:rPr>
      </w:pPr>
    </w:p>
    <w:p w:rsidR="00430F3C" w:rsidRDefault="004A2639">
      <w:pPr>
        <w:spacing w:after="0" w:line="264" w:lineRule="auto"/>
      </w:pPr>
      <w:r>
        <w:rPr>
          <w:rFonts w:cstheme="minorHAnsi"/>
        </w:rPr>
        <w:t xml:space="preserve">Meeting Date: </w:t>
      </w:r>
      <w:r w:rsidR="00D533E7">
        <w:rPr>
          <w:rFonts w:cstheme="minorHAnsi"/>
        </w:rPr>
        <w:t>4</w:t>
      </w:r>
      <w:r w:rsidR="00234AD2">
        <w:rPr>
          <w:rFonts w:cstheme="minorHAnsi"/>
        </w:rPr>
        <w:t>/1</w:t>
      </w:r>
      <w:r w:rsidR="00D533E7">
        <w:rPr>
          <w:rFonts w:cstheme="minorHAnsi"/>
        </w:rPr>
        <w:t>4</w:t>
      </w:r>
      <w:r w:rsidR="00234AD2">
        <w:rPr>
          <w:rFonts w:cstheme="minorHAnsi"/>
        </w:rPr>
        <w:t>/2017</w:t>
      </w:r>
      <w:r>
        <w:rPr>
          <w:rFonts w:cstheme="minorHAnsi"/>
        </w:rPr>
        <w:tab/>
      </w:r>
      <w:r>
        <w:rPr>
          <w:rFonts w:cstheme="minorHAnsi"/>
        </w:rPr>
        <w:tab/>
      </w:r>
      <w:r>
        <w:rPr>
          <w:rFonts w:cstheme="minorHAnsi"/>
        </w:rPr>
        <w:tab/>
      </w:r>
      <w:r>
        <w:rPr>
          <w:rFonts w:cstheme="minorHAnsi"/>
        </w:rPr>
        <w:tab/>
        <w:t xml:space="preserve">Start Time: </w:t>
      </w:r>
      <w:r w:rsidR="007D2E56">
        <w:rPr>
          <w:rFonts w:cstheme="minorHAnsi"/>
        </w:rPr>
        <w:t>3:04</w:t>
      </w:r>
      <w:r>
        <w:rPr>
          <w:rFonts w:cstheme="minorHAnsi"/>
        </w:rPr>
        <w:t>p</w:t>
      </w:r>
      <w:r>
        <w:rPr>
          <w:rFonts w:cstheme="minorHAnsi"/>
        </w:rPr>
        <w:tab/>
      </w:r>
      <w:r>
        <w:rPr>
          <w:rFonts w:cstheme="minorHAnsi"/>
        </w:rPr>
        <w:tab/>
      </w:r>
      <w:r>
        <w:rPr>
          <w:rFonts w:cstheme="minorHAnsi"/>
        </w:rPr>
        <w:tab/>
      </w:r>
      <w:r>
        <w:rPr>
          <w:rFonts w:cstheme="minorHAnsi"/>
        </w:rPr>
        <w:tab/>
      </w:r>
      <w:r>
        <w:rPr>
          <w:rFonts w:cstheme="minorHAnsi"/>
        </w:rPr>
        <w:tab/>
        <w:t xml:space="preserve">Adjourn Time: </w:t>
      </w:r>
      <w:r w:rsidR="00DA3FED">
        <w:rPr>
          <w:rFonts w:cstheme="minorHAnsi"/>
        </w:rPr>
        <w:t>4:1</w:t>
      </w:r>
      <w:r w:rsidR="00A01285">
        <w:rPr>
          <w:rFonts w:cstheme="minorHAnsi"/>
        </w:rPr>
        <w:t>4</w:t>
      </w:r>
      <w:r>
        <w:rPr>
          <w:rFonts w:cstheme="minorHAnsi"/>
        </w:rPr>
        <w:t>p</w:t>
      </w:r>
    </w:p>
    <w:p w:rsidR="00430F3C" w:rsidRDefault="004A2639">
      <w:pPr>
        <w:spacing w:after="0" w:line="264" w:lineRule="auto"/>
      </w:pPr>
      <w:r>
        <w:rPr>
          <w:rFonts w:cstheme="minorHAnsi"/>
        </w:rPr>
        <w:t xml:space="preserve">Chair: Dr. </w:t>
      </w:r>
      <w:r w:rsidR="0014411A">
        <w:rPr>
          <w:rFonts w:cstheme="minorHAnsi"/>
        </w:rPr>
        <w:t>Kibble</w:t>
      </w:r>
    </w:p>
    <w:p w:rsidR="00430F3C" w:rsidRDefault="004A2639">
      <w:pPr>
        <w:spacing w:after="0" w:line="264" w:lineRule="auto"/>
      </w:pPr>
      <w:r>
        <w:rPr>
          <w:rFonts w:cstheme="minorHAnsi"/>
        </w:rPr>
        <w:t xml:space="preserve">Attendance: </w:t>
      </w:r>
      <w:r w:rsidR="009D68DA">
        <w:rPr>
          <w:rFonts w:cstheme="minorHAnsi"/>
        </w:rPr>
        <w:t>Student reps</w:t>
      </w:r>
      <w:r w:rsidR="001C54FF">
        <w:rPr>
          <w:rFonts w:cstheme="minorHAnsi"/>
        </w:rPr>
        <w:t xml:space="preserve"> (</w:t>
      </w:r>
      <w:r w:rsidR="00992B5C">
        <w:rPr>
          <w:rFonts w:cstheme="minorHAnsi"/>
        </w:rPr>
        <w:t>Nikia Toomey</w:t>
      </w:r>
      <w:r w:rsidR="001C54FF">
        <w:rPr>
          <w:rFonts w:cstheme="minorHAnsi"/>
        </w:rPr>
        <w:t>)</w:t>
      </w:r>
      <w:r w:rsidR="009D68DA">
        <w:rPr>
          <w:rFonts w:cstheme="minorHAnsi"/>
        </w:rPr>
        <w:t>, Phil Bellew</w:t>
      </w:r>
      <w:r w:rsidR="003D5919">
        <w:rPr>
          <w:rFonts w:cstheme="minorHAnsi"/>
        </w:rPr>
        <w:t xml:space="preserve">, Theresa Whitehead, Bee Nash, Dr. Ebert, Shaheen Miller, Dr. Selim, Dr. Kay, Dr. Lambert, Dr. Gibson, Dr. Davey, Dr. Gorman, Dr. Berman, Christie Hasegawa, Matthew Malone, Dr. Hernandez, Nadine Dexter, Dr. Gros, Dr. Dil, </w:t>
      </w:r>
      <w:r w:rsidR="00AA798F">
        <w:rPr>
          <w:rFonts w:cstheme="minorHAnsi"/>
        </w:rPr>
        <w:t xml:space="preserve">Dr. Bellew (M), </w:t>
      </w:r>
      <w:r w:rsidR="00EC0B2F">
        <w:rPr>
          <w:rFonts w:cstheme="minorHAnsi"/>
        </w:rPr>
        <w:t>Dr. Rahman</w:t>
      </w:r>
      <w:r w:rsidR="00F04D1F">
        <w:rPr>
          <w:rFonts w:cstheme="minorHAnsi"/>
        </w:rPr>
        <w:t>, Dr. Husain</w:t>
      </w:r>
      <w:r w:rsidR="007B03A4">
        <w:rPr>
          <w:rFonts w:cstheme="minorHAnsi"/>
        </w:rPr>
        <w:t>, Monica Bailey</w:t>
      </w:r>
      <w:r w:rsidR="00352D6D">
        <w:rPr>
          <w:rFonts w:cstheme="minorHAnsi"/>
        </w:rPr>
        <w:t>, Dr. Asmar</w:t>
      </w:r>
      <w:r w:rsidR="00E6595D">
        <w:rPr>
          <w:rFonts w:cstheme="minorHAnsi"/>
        </w:rPr>
        <w:t>, Dr. Topping</w:t>
      </w:r>
      <w:r w:rsidR="00C20838">
        <w:rPr>
          <w:rFonts w:cstheme="minorHAnsi"/>
        </w:rPr>
        <w:t>, Dr. Simms-Cendan</w:t>
      </w:r>
      <w:r w:rsidR="00D4715D">
        <w:rPr>
          <w:rFonts w:cstheme="minorHAnsi"/>
        </w:rPr>
        <w:t>, Dr. Bellew (C)</w:t>
      </w:r>
      <w:r w:rsidR="00537ABF">
        <w:rPr>
          <w:rFonts w:cstheme="minorHAnsi"/>
        </w:rPr>
        <w:t>, Dr. Harris</w:t>
      </w:r>
    </w:p>
    <w:p w:rsidR="00430F3C" w:rsidRDefault="00430F3C">
      <w:pPr>
        <w:spacing w:after="0" w:line="264" w:lineRule="auto"/>
        <w:rPr>
          <w:rFonts w:cstheme="minorHAnsi"/>
        </w:rPr>
      </w:pPr>
    </w:p>
    <w:tbl>
      <w:tblPr>
        <w:tblStyle w:val="TableGrid"/>
        <w:tblW w:w="5000" w:type="pct"/>
        <w:tblInd w:w="-15" w:type="dxa"/>
        <w:tblCellMar>
          <w:left w:w="93" w:type="dxa"/>
        </w:tblCellMar>
        <w:tblLook w:val="04A0" w:firstRow="1" w:lastRow="0" w:firstColumn="1" w:lastColumn="0" w:noHBand="0" w:noVBand="1"/>
      </w:tblPr>
      <w:tblGrid>
        <w:gridCol w:w="1670"/>
        <w:gridCol w:w="9843"/>
        <w:gridCol w:w="1437"/>
      </w:tblGrid>
      <w:tr w:rsidR="00430F3C" w:rsidTr="00D83CBC">
        <w:tc>
          <w:tcPr>
            <w:tcW w:w="1670" w:type="dxa"/>
            <w:shd w:val="clear" w:color="auto" w:fill="auto"/>
            <w:tcMar>
              <w:left w:w="93" w:type="dxa"/>
            </w:tcMar>
          </w:tcPr>
          <w:p w:rsidR="00430F3C" w:rsidRDefault="004A2639" w:rsidP="00234AD2">
            <w:pPr>
              <w:spacing w:after="0" w:line="264" w:lineRule="auto"/>
              <w:rPr>
                <w:rFonts w:cstheme="minorHAnsi"/>
              </w:rPr>
            </w:pPr>
            <w:r>
              <w:rPr>
                <w:rFonts w:cstheme="minorHAnsi"/>
              </w:rPr>
              <w:t>Agenda Item</w:t>
            </w:r>
          </w:p>
        </w:tc>
        <w:tc>
          <w:tcPr>
            <w:tcW w:w="9843" w:type="dxa"/>
            <w:shd w:val="clear" w:color="auto" w:fill="auto"/>
            <w:tcMar>
              <w:left w:w="93" w:type="dxa"/>
            </w:tcMar>
          </w:tcPr>
          <w:p w:rsidR="00430F3C" w:rsidRDefault="004A2639">
            <w:pPr>
              <w:spacing w:after="0" w:line="264" w:lineRule="auto"/>
              <w:jc w:val="center"/>
              <w:rPr>
                <w:rFonts w:cstheme="minorHAnsi"/>
              </w:rPr>
            </w:pPr>
            <w:r>
              <w:rPr>
                <w:rFonts w:cstheme="minorHAnsi"/>
              </w:rPr>
              <w:t>Discussion</w:t>
            </w:r>
          </w:p>
        </w:tc>
        <w:tc>
          <w:tcPr>
            <w:tcW w:w="1437" w:type="dxa"/>
            <w:shd w:val="clear" w:color="auto" w:fill="auto"/>
            <w:tcMar>
              <w:left w:w="93" w:type="dxa"/>
            </w:tcMar>
          </w:tcPr>
          <w:p w:rsidR="00430F3C" w:rsidRDefault="004A2639">
            <w:pPr>
              <w:spacing w:after="0" w:line="264" w:lineRule="auto"/>
              <w:jc w:val="center"/>
              <w:rPr>
                <w:rFonts w:cstheme="minorHAnsi"/>
              </w:rPr>
            </w:pPr>
            <w:r>
              <w:rPr>
                <w:rFonts w:cstheme="minorHAnsi"/>
              </w:rPr>
              <w:t>Decisions</w:t>
            </w:r>
          </w:p>
        </w:tc>
      </w:tr>
      <w:tr w:rsidR="00430F3C" w:rsidTr="00D83CBC">
        <w:tc>
          <w:tcPr>
            <w:tcW w:w="1670" w:type="dxa"/>
            <w:tcBorders>
              <w:top w:val="nil"/>
            </w:tcBorders>
            <w:shd w:val="clear" w:color="auto" w:fill="auto"/>
            <w:tcMar>
              <w:left w:w="93" w:type="dxa"/>
            </w:tcMar>
          </w:tcPr>
          <w:p w:rsidR="00430F3C" w:rsidRDefault="00234AD2">
            <w:pPr>
              <w:spacing w:after="0" w:line="264" w:lineRule="auto"/>
            </w:pPr>
            <w:r>
              <w:t>Approval of minutes</w:t>
            </w:r>
          </w:p>
        </w:tc>
        <w:tc>
          <w:tcPr>
            <w:tcW w:w="9843" w:type="dxa"/>
            <w:tcBorders>
              <w:top w:val="nil"/>
            </w:tcBorders>
            <w:shd w:val="clear" w:color="auto" w:fill="auto"/>
            <w:tcMar>
              <w:left w:w="93" w:type="dxa"/>
            </w:tcMar>
          </w:tcPr>
          <w:p w:rsidR="00430F3C" w:rsidRDefault="00430F3C">
            <w:pPr>
              <w:pStyle w:val="ListParagraph"/>
              <w:numPr>
                <w:ilvl w:val="0"/>
                <w:numId w:val="1"/>
              </w:numPr>
              <w:spacing w:after="0" w:line="264" w:lineRule="auto"/>
            </w:pPr>
          </w:p>
        </w:tc>
        <w:tc>
          <w:tcPr>
            <w:tcW w:w="1437" w:type="dxa"/>
            <w:tcBorders>
              <w:top w:val="nil"/>
            </w:tcBorders>
            <w:shd w:val="clear" w:color="auto" w:fill="auto"/>
            <w:tcMar>
              <w:left w:w="93" w:type="dxa"/>
            </w:tcMar>
          </w:tcPr>
          <w:p w:rsidR="00430F3C" w:rsidRPr="00AB537C" w:rsidRDefault="00E41BD2" w:rsidP="00AB537C">
            <w:pPr>
              <w:pStyle w:val="ListParagraph"/>
              <w:numPr>
                <w:ilvl w:val="0"/>
                <w:numId w:val="1"/>
              </w:numPr>
              <w:spacing w:after="0" w:line="264" w:lineRule="auto"/>
              <w:rPr>
                <w:rFonts w:cstheme="minorHAnsi"/>
              </w:rPr>
            </w:pPr>
            <w:r>
              <w:rPr>
                <w:rFonts w:cstheme="minorHAnsi"/>
              </w:rPr>
              <w:t>Approved</w:t>
            </w:r>
          </w:p>
        </w:tc>
      </w:tr>
      <w:tr w:rsidR="00AB537C" w:rsidTr="00D83CBC">
        <w:tc>
          <w:tcPr>
            <w:tcW w:w="1670" w:type="dxa"/>
            <w:shd w:val="clear" w:color="auto" w:fill="auto"/>
            <w:tcMar>
              <w:left w:w="93" w:type="dxa"/>
            </w:tcMar>
          </w:tcPr>
          <w:p w:rsidR="00AB537C" w:rsidRDefault="00234AD2">
            <w:pPr>
              <w:spacing w:after="0" w:line="264" w:lineRule="auto"/>
            </w:pPr>
            <w:r>
              <w:t>Announcements</w:t>
            </w:r>
          </w:p>
        </w:tc>
        <w:tc>
          <w:tcPr>
            <w:tcW w:w="9843" w:type="dxa"/>
            <w:shd w:val="clear" w:color="auto" w:fill="auto"/>
            <w:tcMar>
              <w:left w:w="93" w:type="dxa"/>
            </w:tcMar>
          </w:tcPr>
          <w:p w:rsidR="00AB537C" w:rsidRDefault="00F04D1F" w:rsidP="00554DD1">
            <w:pPr>
              <w:pStyle w:val="ListParagraph"/>
              <w:numPr>
                <w:ilvl w:val="0"/>
                <w:numId w:val="1"/>
              </w:numPr>
              <w:spacing w:after="0" w:line="264" w:lineRule="auto"/>
            </w:pPr>
            <w:r>
              <w:t>Dr. Balkwill retiring</w:t>
            </w:r>
          </w:p>
          <w:p w:rsidR="000874A1" w:rsidRDefault="00F04D1F" w:rsidP="000874A1">
            <w:pPr>
              <w:pStyle w:val="ListParagraph"/>
              <w:numPr>
                <w:ilvl w:val="0"/>
                <w:numId w:val="1"/>
              </w:numPr>
              <w:spacing w:after="0" w:line="264" w:lineRule="auto"/>
            </w:pPr>
            <w:r>
              <w:t>Two more emergency medicine programs approved (Ocala and Gainesville)</w:t>
            </w:r>
          </w:p>
        </w:tc>
        <w:tc>
          <w:tcPr>
            <w:tcW w:w="1437" w:type="dxa"/>
            <w:shd w:val="clear" w:color="auto" w:fill="auto"/>
            <w:tcMar>
              <w:left w:w="93" w:type="dxa"/>
            </w:tcMar>
          </w:tcPr>
          <w:p w:rsidR="00AB537C" w:rsidRDefault="00AB537C">
            <w:pPr>
              <w:pStyle w:val="ListParagraph"/>
              <w:numPr>
                <w:ilvl w:val="0"/>
                <w:numId w:val="1"/>
              </w:numPr>
              <w:spacing w:after="0" w:line="264" w:lineRule="auto"/>
              <w:rPr>
                <w:rFonts w:cstheme="minorHAnsi"/>
              </w:rPr>
            </w:pPr>
          </w:p>
        </w:tc>
      </w:tr>
      <w:tr w:rsidR="00430F3C" w:rsidTr="00D83CBC">
        <w:tc>
          <w:tcPr>
            <w:tcW w:w="1670" w:type="dxa"/>
            <w:shd w:val="clear" w:color="auto" w:fill="auto"/>
            <w:tcMar>
              <w:left w:w="93" w:type="dxa"/>
            </w:tcMar>
          </w:tcPr>
          <w:p w:rsidR="00430F3C" w:rsidRDefault="007C6C50">
            <w:pPr>
              <w:spacing w:after="0" w:line="264" w:lineRule="auto"/>
            </w:pPr>
            <w:r>
              <w:t>Student report</w:t>
            </w:r>
          </w:p>
        </w:tc>
        <w:tc>
          <w:tcPr>
            <w:tcW w:w="9843" w:type="dxa"/>
            <w:shd w:val="clear" w:color="auto" w:fill="auto"/>
            <w:tcMar>
              <w:left w:w="93" w:type="dxa"/>
            </w:tcMar>
          </w:tcPr>
          <w:p w:rsidR="004F6AB3" w:rsidRDefault="00231EEB" w:rsidP="003C6BC0">
            <w:pPr>
              <w:pStyle w:val="ListParagraph"/>
              <w:numPr>
                <w:ilvl w:val="0"/>
                <w:numId w:val="1"/>
              </w:numPr>
              <w:spacing w:after="0" w:line="264" w:lineRule="auto"/>
            </w:pPr>
            <w:r>
              <w:t xml:space="preserve">Request for </w:t>
            </w:r>
            <w:r w:rsidR="003C6BC0">
              <w:t xml:space="preserve">session at </w:t>
            </w:r>
            <w:r>
              <w:t xml:space="preserve">orientation to </w:t>
            </w:r>
            <w:r w:rsidR="003C6BC0">
              <w:t xml:space="preserve">provide clarity and </w:t>
            </w:r>
            <w:r>
              <w:t xml:space="preserve">alleviate </w:t>
            </w:r>
            <w:r w:rsidR="003C6BC0">
              <w:t xml:space="preserve">potential </w:t>
            </w:r>
            <w:r>
              <w:t>concern</w:t>
            </w:r>
            <w:r w:rsidR="003C6BC0">
              <w:t>s</w:t>
            </w:r>
            <w:r>
              <w:t xml:space="preserve"> with new SEPC guidelines system</w:t>
            </w:r>
          </w:p>
        </w:tc>
        <w:tc>
          <w:tcPr>
            <w:tcW w:w="1437" w:type="dxa"/>
            <w:shd w:val="clear" w:color="auto" w:fill="auto"/>
            <w:tcMar>
              <w:left w:w="93" w:type="dxa"/>
            </w:tcMar>
          </w:tcPr>
          <w:p w:rsidR="00430F3C" w:rsidRDefault="00430F3C">
            <w:pPr>
              <w:pStyle w:val="ListParagraph"/>
              <w:numPr>
                <w:ilvl w:val="0"/>
                <w:numId w:val="1"/>
              </w:numPr>
              <w:spacing w:after="0" w:line="264" w:lineRule="auto"/>
              <w:rPr>
                <w:rFonts w:cstheme="minorHAnsi"/>
              </w:rPr>
            </w:pPr>
          </w:p>
        </w:tc>
      </w:tr>
      <w:tr w:rsidR="00CE0E17" w:rsidTr="00D83CBC">
        <w:tc>
          <w:tcPr>
            <w:tcW w:w="1670" w:type="dxa"/>
            <w:shd w:val="clear" w:color="auto" w:fill="auto"/>
            <w:tcMar>
              <w:left w:w="93" w:type="dxa"/>
            </w:tcMar>
          </w:tcPr>
          <w:p w:rsidR="00CE0E17" w:rsidRDefault="007C6C50" w:rsidP="00CE0E17">
            <w:pPr>
              <w:spacing w:after="0" w:line="264" w:lineRule="auto"/>
            </w:pPr>
            <w:r>
              <w:t>Out-of-class work policy update</w:t>
            </w:r>
          </w:p>
        </w:tc>
        <w:tc>
          <w:tcPr>
            <w:tcW w:w="9843" w:type="dxa"/>
            <w:shd w:val="clear" w:color="auto" w:fill="auto"/>
            <w:tcMar>
              <w:left w:w="93" w:type="dxa"/>
            </w:tcMar>
          </w:tcPr>
          <w:p w:rsidR="00352D6D" w:rsidRDefault="00352D6D" w:rsidP="007C6C50">
            <w:pPr>
              <w:pStyle w:val="ListParagraph"/>
              <w:numPr>
                <w:ilvl w:val="0"/>
                <w:numId w:val="1"/>
              </w:numPr>
              <w:spacing w:after="0" w:line="264" w:lineRule="auto"/>
            </w:pPr>
            <w:r>
              <w:t>Summary of how assigned reading time is tracked</w:t>
            </w:r>
          </w:p>
          <w:p w:rsidR="004F6AB3" w:rsidRDefault="00352D6D" w:rsidP="007C6C50">
            <w:pPr>
              <w:pStyle w:val="ListParagraph"/>
              <w:numPr>
                <w:ilvl w:val="0"/>
                <w:numId w:val="1"/>
              </w:numPr>
              <w:spacing w:after="0" w:line="264" w:lineRule="auto"/>
            </w:pPr>
            <w:r>
              <w:t>M1 and M2 are in line with the policy to date</w:t>
            </w:r>
          </w:p>
        </w:tc>
        <w:tc>
          <w:tcPr>
            <w:tcW w:w="1437" w:type="dxa"/>
            <w:shd w:val="clear" w:color="auto" w:fill="auto"/>
            <w:tcMar>
              <w:left w:w="93" w:type="dxa"/>
            </w:tcMar>
          </w:tcPr>
          <w:p w:rsidR="00CE0E17" w:rsidRDefault="00CE0E17">
            <w:pPr>
              <w:numPr>
                <w:ilvl w:val="0"/>
                <w:numId w:val="1"/>
              </w:numPr>
              <w:spacing w:after="0"/>
            </w:pPr>
          </w:p>
        </w:tc>
      </w:tr>
      <w:tr w:rsidR="00430F3C" w:rsidTr="00D83CBC">
        <w:tc>
          <w:tcPr>
            <w:tcW w:w="1670" w:type="dxa"/>
            <w:shd w:val="clear" w:color="auto" w:fill="auto"/>
            <w:tcMar>
              <w:left w:w="93" w:type="dxa"/>
            </w:tcMar>
          </w:tcPr>
          <w:p w:rsidR="00430F3C" w:rsidRDefault="007C6C50" w:rsidP="002D5EEF">
            <w:pPr>
              <w:spacing w:after="0" w:line="264" w:lineRule="auto"/>
            </w:pPr>
            <w:r>
              <w:t>New SEPC guidelines</w:t>
            </w:r>
          </w:p>
        </w:tc>
        <w:tc>
          <w:tcPr>
            <w:tcW w:w="9843" w:type="dxa"/>
            <w:shd w:val="clear" w:color="auto" w:fill="auto"/>
            <w:tcMar>
              <w:left w:w="93" w:type="dxa"/>
            </w:tcMar>
          </w:tcPr>
          <w:p w:rsidR="004753CC" w:rsidRDefault="00853940" w:rsidP="00063B5A">
            <w:pPr>
              <w:pStyle w:val="ListParagraph"/>
              <w:numPr>
                <w:ilvl w:val="0"/>
                <w:numId w:val="1"/>
              </w:numPr>
              <w:spacing w:after="0" w:line="264" w:lineRule="auto"/>
            </w:pPr>
            <w:r>
              <w:t xml:space="preserve">Summary of documents sent </w:t>
            </w:r>
            <w:r w:rsidR="00E8316F">
              <w:t xml:space="preserve">prior </w:t>
            </w:r>
            <w:r>
              <w:t>to M1/M2</w:t>
            </w:r>
            <w:r w:rsidR="00E8316F">
              <w:t xml:space="preserve"> meeting</w:t>
            </w:r>
            <w:r>
              <w:t>; documents have also been distributed to students</w:t>
            </w:r>
          </w:p>
          <w:p w:rsidR="00853940" w:rsidRDefault="003C6BC0" w:rsidP="00063B5A">
            <w:pPr>
              <w:pStyle w:val="ListParagraph"/>
              <w:numPr>
                <w:ilvl w:val="0"/>
                <w:numId w:val="1"/>
              </w:numPr>
              <w:spacing w:after="0" w:line="264" w:lineRule="auto"/>
            </w:pPr>
            <w:r>
              <w:t>Reiteration on how the</w:t>
            </w:r>
            <w:r w:rsidR="00F032F7">
              <w:t xml:space="preserve"> review process </w:t>
            </w:r>
            <w:r>
              <w:t>in</w:t>
            </w:r>
            <w:r w:rsidR="00F032F7">
              <w:t xml:space="preserve"> Promobes</w:t>
            </w:r>
            <w:r>
              <w:t xml:space="preserve"> will work with </w:t>
            </w:r>
            <w:r w:rsidR="00F032F7">
              <w:t xml:space="preserve">review </w:t>
            </w:r>
            <w:r>
              <w:t xml:space="preserve">of citations </w:t>
            </w:r>
            <w:r w:rsidR="00F032F7">
              <w:t>by module director</w:t>
            </w:r>
            <w:r>
              <w:t xml:space="preserve"> and assistant dean</w:t>
            </w:r>
          </w:p>
          <w:p w:rsidR="000170C4" w:rsidRDefault="000170C4" w:rsidP="00063B5A">
            <w:pPr>
              <w:pStyle w:val="ListParagraph"/>
              <w:numPr>
                <w:ilvl w:val="0"/>
                <w:numId w:val="1"/>
              </w:numPr>
              <w:spacing w:after="0" w:line="264" w:lineRule="auto"/>
            </w:pPr>
            <w:r>
              <w:t>Unexcused absences: policy laid out in student handbook</w:t>
            </w:r>
          </w:p>
          <w:p w:rsidR="00BD7868" w:rsidRDefault="00BD7868" w:rsidP="00BD7868">
            <w:pPr>
              <w:pStyle w:val="NoSpacing"/>
            </w:pPr>
          </w:p>
          <w:p w:rsidR="00BD7868" w:rsidRDefault="00BD7868" w:rsidP="00BD7868">
            <w:pPr>
              <w:pStyle w:val="NoSpacing"/>
            </w:pPr>
            <w:r>
              <w:t>Effective for 2017-2018, all M1 and M2 courses will add:</w:t>
            </w:r>
          </w:p>
          <w:p w:rsidR="00BD7868" w:rsidRDefault="00BD7868" w:rsidP="00BD7868">
            <w:pPr>
              <w:pStyle w:val="ListParagraph"/>
              <w:numPr>
                <w:ilvl w:val="0"/>
                <w:numId w:val="3"/>
              </w:numPr>
              <w:suppressAutoHyphens w:val="0"/>
              <w:spacing w:after="160" w:line="259" w:lineRule="auto"/>
            </w:pPr>
            <w:r w:rsidRPr="00760191">
              <w:rPr>
                <w:u w:val="single"/>
              </w:rPr>
              <w:t xml:space="preserve">Learning Objective: </w:t>
            </w:r>
            <w:r>
              <w:t>“</w:t>
            </w:r>
            <w:r w:rsidRPr="00760191">
              <w:t>Demonstrate professional behaviors towards students, faculty and other members of t</w:t>
            </w:r>
            <w:r w:rsidRPr="00017DF6">
              <w:t xml:space="preserve">he medical education team including punctuality, reliability, preparation and </w:t>
            </w:r>
            <w:r w:rsidRPr="00017DF6">
              <w:lastRenderedPageBreak/>
              <w:t>participation in all required learning encounters</w:t>
            </w:r>
            <w:r w:rsidRPr="00351328">
              <w:t>.</w:t>
            </w:r>
            <w:r>
              <w:t xml:space="preserve">” [Note exceptions are Practice of Medicine and FIRE modules, which already have a similar objective] </w:t>
            </w:r>
          </w:p>
          <w:p w:rsidR="00BD7868" w:rsidRDefault="00BD7868" w:rsidP="00BD7868">
            <w:pPr>
              <w:pStyle w:val="ListParagraph"/>
              <w:numPr>
                <w:ilvl w:val="0"/>
                <w:numId w:val="4"/>
              </w:numPr>
              <w:suppressAutoHyphens w:val="0"/>
              <w:spacing w:after="160" w:line="259" w:lineRule="auto"/>
            </w:pPr>
            <w:r w:rsidRPr="00017DF6">
              <w:rPr>
                <w:u w:val="single"/>
              </w:rPr>
              <w:t>Mandatory Session Definition:</w:t>
            </w:r>
            <w:r>
              <w:t xml:space="preserve"> Lectures are not mandatory and will be video recorded; Clinical skills and simulation sessions, laboratory classes, team-based learning classes and all sessions involving real patients are mandatory; Attendance requirements at small group case-based learning sessions is at the discretion of the module director. Dates of mandatory sessions must be available for students at least one month before the session. Exceptions may be granted by the Assistant Dean for Medical Education.</w:t>
            </w:r>
          </w:p>
          <w:p w:rsidR="00BD7868" w:rsidRDefault="00BD7868" w:rsidP="00BD7868">
            <w:pPr>
              <w:pStyle w:val="ListParagraph"/>
              <w:numPr>
                <w:ilvl w:val="0"/>
                <w:numId w:val="5"/>
              </w:numPr>
              <w:suppressAutoHyphens w:val="0"/>
              <w:spacing w:after="160" w:line="259" w:lineRule="auto"/>
            </w:pPr>
            <w:r w:rsidRPr="00017DF6">
              <w:rPr>
                <w:u w:val="single"/>
              </w:rPr>
              <w:t xml:space="preserve">Monitoring: </w:t>
            </w:r>
            <w:r>
              <w:t>Students are required to sign in to all mandatory sessions. Lateness is defined as more than 5 minutes after the scheduled start time. Late students are allowed entry to sessions at the discretion of the instructor</w:t>
            </w:r>
          </w:p>
          <w:p w:rsidR="00DA3FED" w:rsidRDefault="00BD7868" w:rsidP="00BD7868">
            <w:pPr>
              <w:pStyle w:val="ListParagraph"/>
              <w:numPr>
                <w:ilvl w:val="0"/>
                <w:numId w:val="5"/>
              </w:numPr>
              <w:suppressAutoHyphens w:val="0"/>
              <w:spacing w:after="160" w:line="259" w:lineRule="auto"/>
            </w:pPr>
            <w:r w:rsidRPr="00017DF6">
              <w:rPr>
                <w:u w:val="single"/>
              </w:rPr>
              <w:t>Faculty Development and Student Orientation:</w:t>
            </w:r>
            <w:r>
              <w:t xml:space="preserve"> This policy will be provided to all stakeholders during yearly orientations. Faculty will be trained on implementation of the policy and use of Promobes prior to modules starting.</w:t>
            </w:r>
          </w:p>
        </w:tc>
        <w:tc>
          <w:tcPr>
            <w:tcW w:w="1437" w:type="dxa"/>
            <w:shd w:val="clear" w:color="auto" w:fill="auto"/>
            <w:tcMar>
              <w:left w:w="93" w:type="dxa"/>
            </w:tcMar>
          </w:tcPr>
          <w:p w:rsidR="00EF2551" w:rsidRDefault="000A6448">
            <w:pPr>
              <w:numPr>
                <w:ilvl w:val="0"/>
                <w:numId w:val="1"/>
              </w:numPr>
              <w:spacing w:after="0"/>
            </w:pPr>
            <w:r>
              <w:lastRenderedPageBreak/>
              <w:t>A</w:t>
            </w:r>
            <w:r w:rsidR="00007C48">
              <w:t>pproved</w:t>
            </w:r>
          </w:p>
          <w:p w:rsidR="004204B7" w:rsidRDefault="00BD7868">
            <w:pPr>
              <w:numPr>
                <w:ilvl w:val="0"/>
                <w:numId w:val="1"/>
              </w:numPr>
              <w:spacing w:after="0"/>
            </w:pPr>
            <w:r>
              <w:t>New SEPC Policy</w:t>
            </w:r>
          </w:p>
        </w:tc>
      </w:tr>
      <w:tr w:rsidR="00E52849" w:rsidTr="00D83CBC">
        <w:tc>
          <w:tcPr>
            <w:tcW w:w="1670" w:type="dxa"/>
            <w:shd w:val="clear" w:color="auto" w:fill="auto"/>
            <w:tcMar>
              <w:left w:w="93" w:type="dxa"/>
            </w:tcMar>
          </w:tcPr>
          <w:p w:rsidR="00E52849" w:rsidRDefault="007C6C50">
            <w:pPr>
              <w:spacing w:after="0" w:line="264" w:lineRule="auto"/>
            </w:pPr>
            <w:r>
              <w:t>Other business</w:t>
            </w:r>
          </w:p>
        </w:tc>
        <w:tc>
          <w:tcPr>
            <w:tcW w:w="9843" w:type="dxa"/>
            <w:shd w:val="clear" w:color="auto" w:fill="auto"/>
            <w:tcMar>
              <w:left w:w="93" w:type="dxa"/>
            </w:tcMar>
          </w:tcPr>
          <w:p w:rsidR="00B67EBF" w:rsidRDefault="00B67EBF" w:rsidP="007C6C50">
            <w:pPr>
              <w:pStyle w:val="ListParagraph"/>
              <w:numPr>
                <w:ilvl w:val="0"/>
                <w:numId w:val="1"/>
              </w:numPr>
              <w:spacing w:after="0" w:line="264" w:lineRule="auto"/>
            </w:pPr>
          </w:p>
        </w:tc>
        <w:tc>
          <w:tcPr>
            <w:tcW w:w="1437" w:type="dxa"/>
            <w:shd w:val="clear" w:color="auto" w:fill="auto"/>
            <w:tcMar>
              <w:left w:w="93" w:type="dxa"/>
            </w:tcMar>
          </w:tcPr>
          <w:p w:rsidR="00490772" w:rsidRDefault="00490772">
            <w:pPr>
              <w:numPr>
                <w:ilvl w:val="0"/>
                <w:numId w:val="1"/>
              </w:numPr>
              <w:spacing w:after="0"/>
            </w:pPr>
          </w:p>
        </w:tc>
      </w:tr>
    </w:tbl>
    <w:p w:rsidR="00430F3C" w:rsidRDefault="00430F3C">
      <w:pPr>
        <w:spacing w:after="0" w:line="264" w:lineRule="auto"/>
      </w:pPr>
    </w:p>
    <w:sectPr w:rsidR="00430F3C">
      <w:pgSz w:w="15840" w:h="12240" w:orient="landscape"/>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950E3"/>
    <w:multiLevelType w:val="hybridMultilevel"/>
    <w:tmpl w:val="A8A44A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31F0060A"/>
    <w:multiLevelType w:val="hybridMultilevel"/>
    <w:tmpl w:val="0430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071AFC"/>
    <w:multiLevelType w:val="multilevel"/>
    <w:tmpl w:val="F0080FBE"/>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3" w15:restartNumberingAfterBreak="0">
    <w:nsid w:val="4B036D06"/>
    <w:multiLevelType w:val="multilevel"/>
    <w:tmpl w:val="B75E24C8"/>
    <w:lvl w:ilvl="0">
      <w:start w:val="1"/>
      <w:numFmt w:val="bullet"/>
      <w:lvlText w:val=""/>
      <w:lvlJc w:val="left"/>
      <w:pPr>
        <w:ind w:left="360" w:hanging="360"/>
      </w:pPr>
      <w:rPr>
        <w:rFonts w:ascii="Symbol" w:hAnsi="Symbol" w:cs="Symbol" w:hint="default"/>
        <w:b w:val="0"/>
      </w:rPr>
    </w:lvl>
    <w:lvl w:ilvl="1">
      <w:start w:val="1"/>
      <w:numFmt w:val="bullet"/>
      <w:lvlText w:val="o"/>
      <w:lvlJc w:val="left"/>
      <w:pPr>
        <w:ind w:left="1080" w:hanging="360"/>
      </w:pPr>
      <w:rPr>
        <w:rFonts w:ascii="Courier New" w:hAnsi="Courier New" w:cs="Courier New" w:hint="default"/>
        <w:b w:val="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rPr>
    </w:lvl>
    <w:lvl w:ilvl="4">
      <w:start w:val="1"/>
      <w:numFmt w:val="bullet"/>
      <w:lvlText w:val="o"/>
      <w:lvlJc w:val="left"/>
      <w:pPr>
        <w:ind w:left="3240" w:hanging="360"/>
      </w:pPr>
      <w:rPr>
        <w:rFonts w:ascii="Courier New" w:hAnsi="Courier New" w:cs="Courier New" w:hint="default"/>
        <w:b w:val="0"/>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rPr>
    </w:lvl>
    <w:lvl w:ilvl="7">
      <w:start w:val="1"/>
      <w:numFmt w:val="bullet"/>
      <w:lvlText w:val="o"/>
      <w:lvlJc w:val="left"/>
      <w:pPr>
        <w:ind w:left="5400" w:hanging="360"/>
      </w:pPr>
      <w:rPr>
        <w:rFonts w:ascii="Courier New" w:hAnsi="Courier New" w:cs="Courier New" w:hint="default"/>
        <w:b w:val="0"/>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4F65282D"/>
    <w:multiLevelType w:val="hybridMultilevel"/>
    <w:tmpl w:val="1FE6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F3C"/>
    <w:rsid w:val="00000ECA"/>
    <w:rsid w:val="00007C48"/>
    <w:rsid w:val="000170C4"/>
    <w:rsid w:val="0001757B"/>
    <w:rsid w:val="00021F77"/>
    <w:rsid w:val="000230DA"/>
    <w:rsid w:val="000446EE"/>
    <w:rsid w:val="000510C9"/>
    <w:rsid w:val="00057244"/>
    <w:rsid w:val="00063B5A"/>
    <w:rsid w:val="00075B05"/>
    <w:rsid w:val="000821D0"/>
    <w:rsid w:val="00082EE6"/>
    <w:rsid w:val="000874A1"/>
    <w:rsid w:val="000A0D92"/>
    <w:rsid w:val="000A2576"/>
    <w:rsid w:val="000A6448"/>
    <w:rsid w:val="000B2DBE"/>
    <w:rsid w:val="000B6858"/>
    <w:rsid w:val="000C1038"/>
    <w:rsid w:val="000C280F"/>
    <w:rsid w:val="000D0405"/>
    <w:rsid w:val="000D094D"/>
    <w:rsid w:val="000E59A0"/>
    <w:rsid w:val="000F097D"/>
    <w:rsid w:val="000F1D91"/>
    <w:rsid w:val="001004DE"/>
    <w:rsid w:val="0010430A"/>
    <w:rsid w:val="0010546D"/>
    <w:rsid w:val="00105478"/>
    <w:rsid w:val="001129D8"/>
    <w:rsid w:val="00126B7B"/>
    <w:rsid w:val="00131DF5"/>
    <w:rsid w:val="0013369F"/>
    <w:rsid w:val="0014411A"/>
    <w:rsid w:val="00154753"/>
    <w:rsid w:val="00172016"/>
    <w:rsid w:val="00185425"/>
    <w:rsid w:val="00193F75"/>
    <w:rsid w:val="001A0A07"/>
    <w:rsid w:val="001A2449"/>
    <w:rsid w:val="001B2BD8"/>
    <w:rsid w:val="001B3479"/>
    <w:rsid w:val="001B5915"/>
    <w:rsid w:val="001C2CC3"/>
    <w:rsid w:val="001C54FF"/>
    <w:rsid w:val="001D4469"/>
    <w:rsid w:val="001D69BF"/>
    <w:rsid w:val="001E26BA"/>
    <w:rsid w:val="001E647C"/>
    <w:rsid w:val="002130C3"/>
    <w:rsid w:val="00216937"/>
    <w:rsid w:val="00231EEB"/>
    <w:rsid w:val="00234AD2"/>
    <w:rsid w:val="002471FB"/>
    <w:rsid w:val="00253A70"/>
    <w:rsid w:val="002575B3"/>
    <w:rsid w:val="00260483"/>
    <w:rsid w:val="00291F31"/>
    <w:rsid w:val="002B0B3C"/>
    <w:rsid w:val="002B2F08"/>
    <w:rsid w:val="002C0499"/>
    <w:rsid w:val="002C344C"/>
    <w:rsid w:val="002D2C97"/>
    <w:rsid w:val="002D5EEF"/>
    <w:rsid w:val="002E6330"/>
    <w:rsid w:val="002F4BC1"/>
    <w:rsid w:val="003202F4"/>
    <w:rsid w:val="00340A9F"/>
    <w:rsid w:val="0034124E"/>
    <w:rsid w:val="00344FD6"/>
    <w:rsid w:val="00352D6D"/>
    <w:rsid w:val="00353DDC"/>
    <w:rsid w:val="0036187D"/>
    <w:rsid w:val="00370CCD"/>
    <w:rsid w:val="003A2803"/>
    <w:rsid w:val="003C4468"/>
    <w:rsid w:val="003C6BC0"/>
    <w:rsid w:val="003D3BF4"/>
    <w:rsid w:val="003D5919"/>
    <w:rsid w:val="003D6C2C"/>
    <w:rsid w:val="003E4A51"/>
    <w:rsid w:val="003F3C29"/>
    <w:rsid w:val="003F4908"/>
    <w:rsid w:val="00417CE8"/>
    <w:rsid w:val="004204B7"/>
    <w:rsid w:val="00430F3C"/>
    <w:rsid w:val="00446037"/>
    <w:rsid w:val="00446A90"/>
    <w:rsid w:val="004732A0"/>
    <w:rsid w:val="004753CC"/>
    <w:rsid w:val="00490772"/>
    <w:rsid w:val="004A12B4"/>
    <w:rsid w:val="004A1C30"/>
    <w:rsid w:val="004A2639"/>
    <w:rsid w:val="004E33A6"/>
    <w:rsid w:val="004F6AB3"/>
    <w:rsid w:val="00501C9B"/>
    <w:rsid w:val="00507A00"/>
    <w:rsid w:val="0052397A"/>
    <w:rsid w:val="00527FF3"/>
    <w:rsid w:val="00537192"/>
    <w:rsid w:val="00537ABF"/>
    <w:rsid w:val="00554DD1"/>
    <w:rsid w:val="00567F1B"/>
    <w:rsid w:val="00576378"/>
    <w:rsid w:val="0057646A"/>
    <w:rsid w:val="00587122"/>
    <w:rsid w:val="005970FC"/>
    <w:rsid w:val="00597672"/>
    <w:rsid w:val="005B7993"/>
    <w:rsid w:val="005C1992"/>
    <w:rsid w:val="005D2933"/>
    <w:rsid w:val="005E3514"/>
    <w:rsid w:val="005E418A"/>
    <w:rsid w:val="00607855"/>
    <w:rsid w:val="00617BB9"/>
    <w:rsid w:val="006238E7"/>
    <w:rsid w:val="00623CA7"/>
    <w:rsid w:val="006272F5"/>
    <w:rsid w:val="006312DF"/>
    <w:rsid w:val="0066060E"/>
    <w:rsid w:val="006671A9"/>
    <w:rsid w:val="00682B5C"/>
    <w:rsid w:val="006B4AFF"/>
    <w:rsid w:val="006C3CBD"/>
    <w:rsid w:val="006D51AF"/>
    <w:rsid w:val="006D6AC3"/>
    <w:rsid w:val="006F5DBA"/>
    <w:rsid w:val="0072073F"/>
    <w:rsid w:val="00724AEF"/>
    <w:rsid w:val="00725D3D"/>
    <w:rsid w:val="007535B5"/>
    <w:rsid w:val="00764886"/>
    <w:rsid w:val="0076759B"/>
    <w:rsid w:val="00780930"/>
    <w:rsid w:val="00780940"/>
    <w:rsid w:val="007908FA"/>
    <w:rsid w:val="007A38B7"/>
    <w:rsid w:val="007A713B"/>
    <w:rsid w:val="007B03A4"/>
    <w:rsid w:val="007C6C50"/>
    <w:rsid w:val="007D2E56"/>
    <w:rsid w:val="007F5ED0"/>
    <w:rsid w:val="00851E97"/>
    <w:rsid w:val="00853940"/>
    <w:rsid w:val="0085545E"/>
    <w:rsid w:val="0086162F"/>
    <w:rsid w:val="00862976"/>
    <w:rsid w:val="008679B5"/>
    <w:rsid w:val="00890BAE"/>
    <w:rsid w:val="00894DEF"/>
    <w:rsid w:val="008A3CB7"/>
    <w:rsid w:val="008A3FD9"/>
    <w:rsid w:val="008C52FC"/>
    <w:rsid w:val="00903EB8"/>
    <w:rsid w:val="009042DD"/>
    <w:rsid w:val="00911453"/>
    <w:rsid w:val="00914DC9"/>
    <w:rsid w:val="00917C46"/>
    <w:rsid w:val="0092175F"/>
    <w:rsid w:val="00921C3B"/>
    <w:rsid w:val="00932F66"/>
    <w:rsid w:val="0094219B"/>
    <w:rsid w:val="00951BA8"/>
    <w:rsid w:val="00951DA9"/>
    <w:rsid w:val="00967801"/>
    <w:rsid w:val="009826B2"/>
    <w:rsid w:val="00992B5C"/>
    <w:rsid w:val="00997035"/>
    <w:rsid w:val="009B7241"/>
    <w:rsid w:val="009C300C"/>
    <w:rsid w:val="009D68DA"/>
    <w:rsid w:val="009E0804"/>
    <w:rsid w:val="009F16EC"/>
    <w:rsid w:val="009F6FD6"/>
    <w:rsid w:val="00A01285"/>
    <w:rsid w:val="00A14BD3"/>
    <w:rsid w:val="00A37089"/>
    <w:rsid w:val="00A44BF3"/>
    <w:rsid w:val="00A46F6F"/>
    <w:rsid w:val="00A6401E"/>
    <w:rsid w:val="00A6406E"/>
    <w:rsid w:val="00A70FB1"/>
    <w:rsid w:val="00A840A2"/>
    <w:rsid w:val="00A919D8"/>
    <w:rsid w:val="00AA798F"/>
    <w:rsid w:val="00AB537C"/>
    <w:rsid w:val="00AB6D3F"/>
    <w:rsid w:val="00AC7867"/>
    <w:rsid w:val="00AE5A89"/>
    <w:rsid w:val="00AF06C1"/>
    <w:rsid w:val="00AF4FAD"/>
    <w:rsid w:val="00AF5A6E"/>
    <w:rsid w:val="00AF7B96"/>
    <w:rsid w:val="00B1086C"/>
    <w:rsid w:val="00B16C22"/>
    <w:rsid w:val="00B23596"/>
    <w:rsid w:val="00B6682F"/>
    <w:rsid w:val="00B67247"/>
    <w:rsid w:val="00B67EBF"/>
    <w:rsid w:val="00BA0CD2"/>
    <w:rsid w:val="00BA1926"/>
    <w:rsid w:val="00BA209B"/>
    <w:rsid w:val="00BC4DB5"/>
    <w:rsid w:val="00BD7868"/>
    <w:rsid w:val="00BF6BCE"/>
    <w:rsid w:val="00BF7AC2"/>
    <w:rsid w:val="00C20838"/>
    <w:rsid w:val="00C51712"/>
    <w:rsid w:val="00C72A2C"/>
    <w:rsid w:val="00C845F0"/>
    <w:rsid w:val="00C87F1F"/>
    <w:rsid w:val="00CA1673"/>
    <w:rsid w:val="00CB22F4"/>
    <w:rsid w:val="00CB6399"/>
    <w:rsid w:val="00CC44F1"/>
    <w:rsid w:val="00CC6BC0"/>
    <w:rsid w:val="00CD5ABE"/>
    <w:rsid w:val="00CE0E17"/>
    <w:rsid w:val="00D02C26"/>
    <w:rsid w:val="00D12026"/>
    <w:rsid w:val="00D17ECA"/>
    <w:rsid w:val="00D32A9D"/>
    <w:rsid w:val="00D33008"/>
    <w:rsid w:val="00D3751F"/>
    <w:rsid w:val="00D44CE2"/>
    <w:rsid w:val="00D4715D"/>
    <w:rsid w:val="00D533E7"/>
    <w:rsid w:val="00D73E7C"/>
    <w:rsid w:val="00D77A28"/>
    <w:rsid w:val="00D80F1A"/>
    <w:rsid w:val="00D80FBC"/>
    <w:rsid w:val="00D83CBC"/>
    <w:rsid w:val="00DA2828"/>
    <w:rsid w:val="00DA3FED"/>
    <w:rsid w:val="00DA4E84"/>
    <w:rsid w:val="00DB6EC9"/>
    <w:rsid w:val="00E01ABC"/>
    <w:rsid w:val="00E30756"/>
    <w:rsid w:val="00E41650"/>
    <w:rsid w:val="00E41BD2"/>
    <w:rsid w:val="00E46F17"/>
    <w:rsid w:val="00E52849"/>
    <w:rsid w:val="00E606C7"/>
    <w:rsid w:val="00E63D09"/>
    <w:rsid w:val="00E6595D"/>
    <w:rsid w:val="00E77400"/>
    <w:rsid w:val="00E82C63"/>
    <w:rsid w:val="00E8316F"/>
    <w:rsid w:val="00E8374C"/>
    <w:rsid w:val="00EC0B2F"/>
    <w:rsid w:val="00EC10D3"/>
    <w:rsid w:val="00EC2CEF"/>
    <w:rsid w:val="00EF2551"/>
    <w:rsid w:val="00EF32EB"/>
    <w:rsid w:val="00EF46AB"/>
    <w:rsid w:val="00F032F7"/>
    <w:rsid w:val="00F04D1F"/>
    <w:rsid w:val="00F115C5"/>
    <w:rsid w:val="00F13730"/>
    <w:rsid w:val="00F24450"/>
    <w:rsid w:val="00F31398"/>
    <w:rsid w:val="00F33961"/>
    <w:rsid w:val="00F46375"/>
    <w:rsid w:val="00F47D34"/>
    <w:rsid w:val="00F5612B"/>
    <w:rsid w:val="00F71FEE"/>
    <w:rsid w:val="00F76E1A"/>
    <w:rsid w:val="00F86602"/>
    <w:rsid w:val="00F931D5"/>
    <w:rsid w:val="00FA5A61"/>
    <w:rsid w:val="00FB6C25"/>
    <w:rsid w:val="00FC610B"/>
    <w:rsid w:val="00FD4298"/>
    <w:rsid w:val="00FE136F"/>
    <w:rsid w:val="00FF200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CDEF91-F18B-4BA7-AFE1-787BCACE8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BB16CD"/>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Symbol"/>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b w:val="0"/>
    </w:rPr>
  </w:style>
  <w:style w:type="character" w:customStyle="1" w:styleId="ListLabel9">
    <w:name w:val="ListLabel 9"/>
    <w:qFormat/>
    <w:rPr>
      <w:rFonts w:cs="Courier New"/>
      <w:b w:val="0"/>
    </w:rPr>
  </w:style>
  <w:style w:type="character" w:customStyle="1" w:styleId="ListLabel10">
    <w:name w:val="ListLabel 10"/>
    <w:qFormat/>
    <w:rPr>
      <w:rFonts w:cs="Wingdings"/>
    </w:rPr>
  </w:style>
  <w:style w:type="paragraph" w:customStyle="1" w:styleId="Heading">
    <w:name w:val="Heading"/>
    <w:basedOn w:val="Normal"/>
    <w:next w:val="TextBody"/>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BalloonText">
    <w:name w:val="Balloon Text"/>
    <w:basedOn w:val="Normal"/>
    <w:link w:val="BalloonTextChar"/>
    <w:uiPriority w:val="99"/>
    <w:semiHidden/>
    <w:unhideWhenUsed/>
    <w:qFormat/>
    <w:rsid w:val="00BB16CD"/>
    <w:pPr>
      <w:spacing w:after="0" w:line="240" w:lineRule="auto"/>
    </w:pPr>
    <w:rPr>
      <w:rFonts w:ascii="Tahoma" w:hAnsi="Tahoma" w:cs="Tahoma"/>
      <w:sz w:val="16"/>
      <w:szCs w:val="16"/>
    </w:rPr>
  </w:style>
  <w:style w:type="paragraph" w:customStyle="1" w:styleId="Default">
    <w:name w:val="Default"/>
    <w:qFormat/>
    <w:rsid w:val="00BB16CD"/>
    <w:pPr>
      <w:suppressAutoHyphens/>
      <w:spacing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BB16CD"/>
    <w:pPr>
      <w:ind w:left="720"/>
      <w:contextualSpacing/>
    </w:pPr>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uiPriority w:val="59"/>
    <w:rsid w:val="00BB16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7868"/>
    <w:rPr>
      <w:sz w:val="16"/>
      <w:szCs w:val="16"/>
    </w:rPr>
  </w:style>
  <w:style w:type="paragraph" w:styleId="CommentText">
    <w:name w:val="annotation text"/>
    <w:basedOn w:val="Normal"/>
    <w:link w:val="CommentTextChar"/>
    <w:uiPriority w:val="99"/>
    <w:semiHidden/>
    <w:unhideWhenUsed/>
    <w:rsid w:val="00BD7868"/>
    <w:pPr>
      <w:suppressAutoHyphens w:val="0"/>
      <w:spacing w:after="160" w:line="240" w:lineRule="auto"/>
    </w:pPr>
    <w:rPr>
      <w:color w:val="auto"/>
      <w:sz w:val="20"/>
      <w:szCs w:val="20"/>
    </w:rPr>
  </w:style>
  <w:style w:type="character" w:customStyle="1" w:styleId="CommentTextChar">
    <w:name w:val="Comment Text Char"/>
    <w:basedOn w:val="DefaultParagraphFont"/>
    <w:link w:val="CommentText"/>
    <w:uiPriority w:val="99"/>
    <w:semiHidden/>
    <w:rsid w:val="00BD7868"/>
    <w:rPr>
      <w:szCs w:val="20"/>
    </w:rPr>
  </w:style>
  <w:style w:type="paragraph" w:styleId="NoSpacing">
    <w:name w:val="No Spacing"/>
    <w:uiPriority w:val="1"/>
    <w:qFormat/>
    <w:rsid w:val="00BD7868"/>
    <w:pPr>
      <w:spacing w:line="240"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0A0A8-C764-4697-8AA8-03B442E4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Bellew</dc:creator>
  <cp:lastModifiedBy>Gladielise Borges</cp:lastModifiedBy>
  <cp:revision>2</cp:revision>
  <dcterms:created xsi:type="dcterms:W3CDTF">2017-05-22T18:13:00Z</dcterms:created>
  <dcterms:modified xsi:type="dcterms:W3CDTF">2017-05-22T18:13:00Z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